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41C19" w14:textId="211E529D" w:rsidR="002606E9" w:rsidRPr="000C5734" w:rsidRDefault="002606E9" w:rsidP="002606E9">
      <w:pPr>
        <w:pStyle w:val="3GPPHeader"/>
        <w:rPr>
          <w:highlight w:val="yellow"/>
          <w:lang w:val="en-US"/>
        </w:rPr>
      </w:pPr>
      <w:r w:rsidRPr="000C5734">
        <w:rPr>
          <w:lang w:val="en-US"/>
        </w:rPr>
        <w:t xml:space="preserve">3GPP TSG RAN WG1 Meeting </w:t>
      </w:r>
      <w:r w:rsidR="00A35F16">
        <w:rPr>
          <w:lang w:val="en-US"/>
        </w:rPr>
        <w:t>Ad-Hoc Meeting 1901</w:t>
      </w:r>
      <w:r w:rsidRPr="000C5734">
        <w:rPr>
          <w:lang w:val="en-US"/>
        </w:rPr>
        <w:tab/>
      </w:r>
      <w:r w:rsidRPr="00E47079">
        <w:rPr>
          <w:lang w:val="en-US"/>
        </w:rPr>
        <w:t>R1-</w:t>
      </w:r>
      <w:r w:rsidR="005E255B" w:rsidRPr="0072427A">
        <w:rPr>
          <w:lang w:val="en-US"/>
        </w:rPr>
        <w:t>190</w:t>
      </w:r>
      <w:bookmarkStart w:id="0" w:name="_GoBack"/>
      <w:bookmarkEnd w:id="0"/>
      <w:r w:rsidR="005E255B" w:rsidRPr="0072427A">
        <w:rPr>
          <w:lang w:val="en-US"/>
        </w:rPr>
        <w:t>0759</w:t>
      </w:r>
    </w:p>
    <w:p w14:paraId="3F16E870" w14:textId="165267C8" w:rsidR="002606E9" w:rsidRPr="007679B0" w:rsidRDefault="00A35F16" w:rsidP="002606E9">
      <w:pPr>
        <w:pStyle w:val="3GPPHeader"/>
        <w:rPr>
          <w:lang w:val="en-US"/>
        </w:rPr>
      </w:pPr>
      <w:r>
        <w:rPr>
          <w:lang w:val="en-US"/>
        </w:rPr>
        <w:t>Taipei, Taiwan, 21</w:t>
      </w:r>
      <w:r w:rsidRPr="00A35F16">
        <w:rPr>
          <w:vertAlign w:val="superscript"/>
          <w:lang w:val="en-US"/>
        </w:rPr>
        <w:t>st</w:t>
      </w:r>
      <w:r>
        <w:rPr>
          <w:lang w:val="en-US"/>
        </w:rPr>
        <w:t>-25</w:t>
      </w:r>
      <w:r w:rsidRPr="00A35F16">
        <w:rPr>
          <w:vertAlign w:val="superscript"/>
          <w:lang w:val="en-US"/>
        </w:rPr>
        <w:t>th</w:t>
      </w:r>
      <w:r>
        <w:rPr>
          <w:lang w:val="en-US"/>
        </w:rPr>
        <w:t xml:space="preserve"> </w:t>
      </w:r>
      <w:r w:rsidR="00C21202">
        <w:rPr>
          <w:lang w:val="en-US"/>
        </w:rPr>
        <w:t>January</w:t>
      </w:r>
      <w:r>
        <w:rPr>
          <w:lang w:val="en-US"/>
        </w:rPr>
        <w:t xml:space="preserve"> 2019</w:t>
      </w:r>
    </w:p>
    <w:p w14:paraId="185ECFD2" w14:textId="48C7C1D6" w:rsidR="00904CFD"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1D7086CA" w14:textId="0C79F0A0" w:rsidR="00904CFD" w:rsidRPr="00561DAC" w:rsidRDefault="00904CFD" w:rsidP="00904CFD">
      <w:pPr>
        <w:pStyle w:val="3GPPHeader"/>
      </w:pPr>
      <w:r w:rsidRPr="00327997">
        <w:t>Title:</w:t>
      </w:r>
      <w:r w:rsidRPr="00327997">
        <w:tab/>
      </w:r>
      <w:r w:rsidR="003C5211" w:rsidRPr="003C5211">
        <w:rPr>
          <w:lang w:val="en-US" w:eastAsia="x-none"/>
        </w:rPr>
        <w:t>On network coordination mechanisms for CLI mitigation</w:t>
      </w:r>
    </w:p>
    <w:p w14:paraId="00EFAC0D" w14:textId="3BE15226" w:rsidR="00904CFD" w:rsidRPr="00B91755" w:rsidRDefault="00904CFD" w:rsidP="00904CFD">
      <w:pPr>
        <w:pStyle w:val="3GPPHeader"/>
        <w:rPr>
          <w:lang w:val="en-US"/>
        </w:rPr>
      </w:pPr>
      <w:r w:rsidRPr="00561DAC">
        <w:rPr>
          <w:lang w:val="en-US"/>
        </w:rPr>
        <w:t>Agenda Item:</w:t>
      </w:r>
      <w:r w:rsidRPr="00561DAC">
        <w:rPr>
          <w:lang w:val="en-US"/>
        </w:rPr>
        <w:tab/>
      </w:r>
      <w:r w:rsidR="003C5211">
        <w:rPr>
          <w:lang w:val="en-US"/>
        </w:rPr>
        <w:t>7.2.5.2</w:t>
      </w:r>
    </w:p>
    <w:p w14:paraId="05A826A0" w14:textId="605E7F86" w:rsidR="00904CFD"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46A6BAD4" w14:textId="081FE49C" w:rsidR="00E74601" w:rsidRDefault="00E74601" w:rsidP="0005092A">
      <w:pPr>
        <w:pStyle w:val="BodyText"/>
        <w:spacing w:before="240"/>
      </w:pPr>
      <w:r>
        <w:t>During the Rel-14 NR SI and subsequent Rel-15 WI, flexible duplexing in general and dynamic TDD in particular w</w:t>
      </w:r>
      <w:r w:rsidR="000150D0">
        <w:t>ere</w:t>
      </w:r>
      <w:r>
        <w:t xml:space="preserve"> studied, and Rel-15 NR supports flexible frame structure which enables both </w:t>
      </w:r>
      <w:r w:rsidR="00003362">
        <w:t>semi-</w:t>
      </w:r>
      <w:r>
        <w:t xml:space="preserve">static and dynamic TDD operation. In the context of </w:t>
      </w:r>
      <w:r w:rsidR="00003362">
        <w:t xml:space="preserve">both </w:t>
      </w:r>
      <w:r>
        <w:t>dynamic TDD</w:t>
      </w:r>
      <w:r w:rsidR="00003362">
        <w:t xml:space="preserve"> as well as semi-static TDD with misaligned TDD configurations between neighbouring cells</w:t>
      </w:r>
      <w:r>
        <w:t xml:space="preserve">, </w:t>
      </w:r>
      <w:r w:rsidR="00003362">
        <w:t>cross-link interference (CLI) can occur. How to mitigate or avoid such CLI was studied in previous releases and various schemes was enumerated in [2]. Certain CLI mitigation schemes require UE-side CLI measurements as input and the introduction of such measurements was also discussed in Rel-15. However, the work on flexible duplex and CLI measurements was downprioritized by the RAN plenary in 2017 and scoped out of the NR WI.</w:t>
      </w:r>
    </w:p>
    <w:p w14:paraId="22E109AD" w14:textId="38C76C06" w:rsidR="0005092A" w:rsidRDefault="00003362" w:rsidP="0005092A">
      <w:pPr>
        <w:pStyle w:val="BodyText"/>
        <w:spacing w:before="240"/>
      </w:pPr>
      <w:r>
        <w:t>At</w:t>
      </w:r>
      <w:r w:rsidR="00E74601">
        <w:t xml:space="preserve"> RAN#80, </w:t>
      </w:r>
      <w:r>
        <w:t>a</w:t>
      </w:r>
      <w:r w:rsidR="00E74601">
        <w:t xml:space="preserve"> WI on CLI and RIM was approved. Furthermore, at</w:t>
      </w:r>
      <w:r>
        <w:t xml:space="preserve">, RAN#82, the WID [1] was updated and </w:t>
      </w:r>
      <w:r w:rsidR="00A4577A">
        <w:t>contain</w:t>
      </w:r>
      <w:r w:rsidR="00CC42FC">
        <w:t xml:space="preserve"> the following objectives:</w:t>
      </w:r>
    </w:p>
    <w:p w14:paraId="4EEBBEFA" w14:textId="77777777" w:rsidR="00E74601" w:rsidRDefault="00E74601" w:rsidP="00CC42FC">
      <w:pPr>
        <w:spacing w:after="0"/>
        <w:ind w:left="360"/>
        <w:rPr>
          <w:bCs/>
          <w:lang w:eastAsia="ko-KR"/>
        </w:rPr>
      </w:pPr>
      <w:r>
        <w:rPr>
          <w:bCs/>
          <w:lang w:eastAsia="ko-KR"/>
        </w:rPr>
        <w:t xml:space="preserve">The detailed objectives for cross-link interference mitigation to support flexible resource adaptation for unpaired NR cells are: </w:t>
      </w:r>
    </w:p>
    <w:p w14:paraId="450A5769" w14:textId="77777777" w:rsidR="00E74601" w:rsidRPr="00F11E67" w:rsidRDefault="00E74601" w:rsidP="00C21202">
      <w:pPr>
        <w:numPr>
          <w:ilvl w:val="0"/>
          <w:numId w:val="14"/>
        </w:numPr>
        <w:tabs>
          <w:tab w:val="clear" w:pos="720"/>
          <w:tab w:val="num" w:pos="1080"/>
        </w:tabs>
        <w:spacing w:after="0"/>
        <w:ind w:left="1080"/>
        <w:jc w:val="left"/>
        <w:textAlignment w:val="auto"/>
        <w:rPr>
          <w:lang w:eastAsia="en-US"/>
        </w:rPr>
      </w:pPr>
      <w:r w:rsidRPr="00F11E67">
        <w:t xml:space="preserve">Specify cross-link interference measurements and reporting at a UE (e.g., CLI-RSSI and/or CLI-RSRP) [RAN1, RAN2, RAN4] </w:t>
      </w:r>
    </w:p>
    <w:p w14:paraId="38C821C6" w14:textId="77777777" w:rsidR="00E74601" w:rsidRPr="00F11E67" w:rsidRDefault="00E74601" w:rsidP="00C21202">
      <w:pPr>
        <w:numPr>
          <w:ilvl w:val="0"/>
          <w:numId w:val="14"/>
        </w:numPr>
        <w:tabs>
          <w:tab w:val="clear" w:pos="720"/>
          <w:tab w:val="num" w:pos="1080"/>
        </w:tabs>
        <w:spacing w:after="0"/>
        <w:ind w:left="1080"/>
        <w:jc w:val="left"/>
        <w:textAlignment w:val="auto"/>
        <w:rPr>
          <w:highlight w:val="cyan"/>
        </w:rPr>
      </w:pPr>
      <w:r w:rsidRPr="00F11E67">
        <w:rPr>
          <w:highlight w:val="cyan"/>
        </w:rPr>
        <w:t>Specify network coordination mechanism(s) including at least exchange of intended DL/UL configuration [RAN1, RAN3]</w:t>
      </w:r>
    </w:p>
    <w:p w14:paraId="70C47F78" w14:textId="77777777" w:rsidR="00E74601" w:rsidRDefault="00E74601" w:rsidP="00C21202">
      <w:pPr>
        <w:numPr>
          <w:ilvl w:val="0"/>
          <w:numId w:val="14"/>
        </w:numPr>
        <w:tabs>
          <w:tab w:val="clear" w:pos="720"/>
          <w:tab w:val="num" w:pos="1080"/>
        </w:tabs>
        <w:spacing w:after="0"/>
        <w:ind w:left="1080"/>
        <w:jc w:val="left"/>
        <w:textAlignment w:val="auto"/>
      </w:pPr>
      <w:r>
        <w:t>Perform coexistence study to identify conditions of coexistence among different operators in adjacent channels [RAN4]</w:t>
      </w:r>
    </w:p>
    <w:p w14:paraId="3D5B16EE" w14:textId="77777777" w:rsidR="00E74601" w:rsidRDefault="00E74601" w:rsidP="00C21202">
      <w:pPr>
        <w:numPr>
          <w:ilvl w:val="1"/>
          <w:numId w:val="14"/>
        </w:numPr>
        <w:tabs>
          <w:tab w:val="clear" w:pos="1440"/>
          <w:tab w:val="num" w:pos="1800"/>
        </w:tabs>
        <w:spacing w:after="0"/>
        <w:ind w:left="1800"/>
        <w:jc w:val="left"/>
        <w:textAlignment w:val="auto"/>
      </w:pPr>
      <w:r>
        <w:t>Target no or very minimal impact on RF requirement</w:t>
      </w:r>
    </w:p>
    <w:p w14:paraId="0374A845" w14:textId="77777777" w:rsidR="00E74601" w:rsidRDefault="00E74601" w:rsidP="00CC42FC">
      <w:pPr>
        <w:spacing w:after="0"/>
        <w:ind w:left="360"/>
        <w:rPr>
          <w:lang w:eastAsia="ko-KR"/>
        </w:rPr>
      </w:pPr>
      <w:r>
        <w:rPr>
          <w:lang w:eastAsia="ko-KR"/>
        </w:rPr>
        <w:t xml:space="preserve">Note: Measurement and coordination mechanisms should be applicable to IAB nodes. </w:t>
      </w:r>
    </w:p>
    <w:p w14:paraId="1204BEA7" w14:textId="6EAD0D38" w:rsidR="00E74601" w:rsidRDefault="00CC42FC" w:rsidP="0005092A">
      <w:pPr>
        <w:pStyle w:val="BodyText"/>
        <w:spacing w:before="240"/>
      </w:pPr>
      <w:r>
        <w:t xml:space="preserve">In this paper, we discuss solutions for </w:t>
      </w:r>
      <w:r w:rsidR="00F11E67">
        <w:t>network coordination mechanisms for CLI handling</w:t>
      </w:r>
      <w:r>
        <w:t>.</w:t>
      </w:r>
    </w:p>
    <w:p w14:paraId="114E13ED" w14:textId="4A91F496" w:rsidR="00003362" w:rsidRDefault="00003362" w:rsidP="0005092A">
      <w:pPr>
        <w:pStyle w:val="BodyText"/>
        <w:spacing w:before="240"/>
      </w:pPr>
      <w:r>
        <w:t>We note that although some agreement</w:t>
      </w:r>
      <w:r w:rsidR="00CC42FC">
        <w:t>s on CLI w</w:t>
      </w:r>
      <w:r w:rsidR="000150D0">
        <w:t>ere</w:t>
      </w:r>
      <w:r w:rsidR="00CC42FC">
        <w:t xml:space="preserve"> made in the Rel-15 work prior to the downprioritization, </w:t>
      </w:r>
      <w:r w:rsidR="00C21202">
        <w:t xml:space="preserve">these do not restrict the Rel-16 work which starts from a “clean slate”. </w:t>
      </w:r>
    </w:p>
    <w:p w14:paraId="27D6D616" w14:textId="0ECA8A90" w:rsidR="00CC42FC" w:rsidRDefault="00CC42FC" w:rsidP="00CC42FC">
      <w:pPr>
        <w:pStyle w:val="Observation"/>
      </w:pPr>
      <w:bookmarkStart w:id="1" w:name="_Toc534997265"/>
      <w:r>
        <w:t>Any agreements reached on CLI measurements in the downprioritized 2017 work w</w:t>
      </w:r>
      <w:r w:rsidR="000150D0">
        <w:t>ere</w:t>
      </w:r>
      <w:r>
        <w:t xml:space="preserve"> made in context </w:t>
      </w:r>
      <w:r w:rsidR="000150D0">
        <w:t>of</w:t>
      </w:r>
      <w:r>
        <w:t xml:space="preserve"> an under-</w:t>
      </w:r>
      <w:r w:rsidR="00BF65B7">
        <w:t>developed</w:t>
      </w:r>
      <w:r w:rsidR="002411A1">
        <w:t xml:space="preserve"> </w:t>
      </w:r>
      <w:r>
        <w:t xml:space="preserve">NR standard. Therefore, these agreements should not carry through to Rel-16 and </w:t>
      </w:r>
      <w:r w:rsidR="0092143D">
        <w:t xml:space="preserve">can </w:t>
      </w:r>
      <w:r>
        <w:t>be used as a starting point for discussion only.</w:t>
      </w:r>
      <w:bookmarkEnd w:id="1"/>
    </w:p>
    <w:p w14:paraId="46FE9008" w14:textId="4D88244C" w:rsidR="00561DAC" w:rsidRDefault="003C5211" w:rsidP="00561DAC">
      <w:pPr>
        <w:pStyle w:val="Heading1"/>
      </w:pPr>
      <w:r>
        <w:t>Discussion</w:t>
      </w:r>
    </w:p>
    <w:p w14:paraId="1438853D" w14:textId="0B23B6A3" w:rsidR="00BC538E" w:rsidRDefault="000D40F3" w:rsidP="00F85F36">
      <w:pPr>
        <w:overflowPunct/>
        <w:autoSpaceDE/>
        <w:autoSpaceDN/>
        <w:adjustRightInd/>
        <w:spacing w:after="0"/>
        <w:textAlignment w:val="auto"/>
        <w:rPr>
          <w:lang w:val="en-US" w:eastAsia="x-none"/>
        </w:rPr>
      </w:pPr>
      <w:r>
        <w:rPr>
          <w:lang w:val="en-US" w:eastAsia="x-none"/>
        </w:rPr>
        <w:t>In theory,</w:t>
      </w:r>
      <w:r w:rsidR="00BC538E">
        <w:rPr>
          <w:lang w:val="en-US" w:eastAsia="x-none"/>
        </w:rPr>
        <w:t xml:space="preserve"> information</w:t>
      </w:r>
      <w:r>
        <w:rPr>
          <w:lang w:val="en-US" w:eastAsia="x-none"/>
        </w:rPr>
        <w:t xml:space="preserve"> exchange </w:t>
      </w:r>
      <w:r w:rsidR="00BC538E">
        <w:rPr>
          <w:lang w:val="en-US" w:eastAsia="x-none"/>
        </w:rPr>
        <w:t xml:space="preserve">among different </w:t>
      </w:r>
      <w:r w:rsidR="002C7333">
        <w:rPr>
          <w:lang w:val="en-US" w:eastAsia="x-none"/>
        </w:rPr>
        <w:t>gNB</w:t>
      </w:r>
      <w:r w:rsidR="00BC538E">
        <w:rPr>
          <w:lang w:val="en-US" w:eastAsia="x-none"/>
        </w:rPr>
        <w:t xml:space="preserve">s can provide a </w:t>
      </w:r>
      <w:r w:rsidR="002C7333">
        <w:rPr>
          <w:lang w:val="en-US" w:eastAsia="x-none"/>
        </w:rPr>
        <w:t>gNB</w:t>
      </w:r>
      <w:r w:rsidR="00BC538E">
        <w:rPr>
          <w:lang w:val="en-US" w:eastAsia="x-none"/>
        </w:rPr>
        <w:t xml:space="preserve"> with additional knowledge o</w:t>
      </w:r>
      <w:r w:rsidR="0092143D">
        <w:rPr>
          <w:lang w:val="en-US" w:eastAsia="x-none"/>
        </w:rPr>
        <w:t>f</w:t>
      </w:r>
      <w:r w:rsidR="00BC538E">
        <w:rPr>
          <w:lang w:val="en-US" w:eastAsia="x-none"/>
        </w:rPr>
        <w:t xml:space="preserve"> the CLI situation, and thereby </w:t>
      </w:r>
      <w:r w:rsidR="0092143D">
        <w:rPr>
          <w:lang w:val="en-US" w:eastAsia="x-none"/>
        </w:rPr>
        <w:t xml:space="preserve">enabling it to make </w:t>
      </w:r>
      <w:r w:rsidR="00BC538E">
        <w:rPr>
          <w:lang w:val="en-US" w:eastAsia="x-none"/>
        </w:rPr>
        <w:t xml:space="preserve">a better decision </w:t>
      </w:r>
      <w:r w:rsidR="00F85F36">
        <w:rPr>
          <w:lang w:val="en-US" w:eastAsia="x-none"/>
        </w:rPr>
        <w:t>for</w:t>
      </w:r>
      <w:r w:rsidR="00BC538E">
        <w:rPr>
          <w:lang w:val="en-US" w:eastAsia="x-none"/>
        </w:rPr>
        <w:t xml:space="preserve"> CLI </w:t>
      </w:r>
      <w:r w:rsidR="00F85F36">
        <w:rPr>
          <w:lang w:val="en-US" w:eastAsia="x-none"/>
        </w:rPr>
        <w:t>mitigation</w:t>
      </w:r>
      <w:r w:rsidR="002411A1">
        <w:rPr>
          <w:lang w:val="en-US" w:eastAsia="x-none"/>
        </w:rPr>
        <w:t xml:space="preserve"> </w:t>
      </w:r>
      <w:r w:rsidR="0092143D">
        <w:rPr>
          <w:lang w:val="en-US" w:eastAsia="x-none"/>
        </w:rPr>
        <w:t>which may</w:t>
      </w:r>
      <w:r w:rsidR="000150D0">
        <w:rPr>
          <w:lang w:val="en-US" w:eastAsia="x-none"/>
        </w:rPr>
        <w:t xml:space="preserve"> improve</w:t>
      </w:r>
      <w:r w:rsidR="002411A1">
        <w:rPr>
          <w:lang w:val="en-US" w:eastAsia="x-none"/>
        </w:rPr>
        <w:t xml:space="preserve"> network performance</w:t>
      </w:r>
      <w:r w:rsidR="00BC538E">
        <w:rPr>
          <w:lang w:val="en-US" w:eastAsia="x-none"/>
        </w:rPr>
        <w:t xml:space="preserve">. </w:t>
      </w:r>
      <w:r w:rsidR="00F85F36">
        <w:rPr>
          <w:lang w:val="en-US" w:eastAsia="x-none"/>
        </w:rPr>
        <w:t xml:space="preserve">However, in practice, there are many challenges, e.g. backhaul signaling overhead, backhaul latency constraints, gNB processing complexity, </w:t>
      </w:r>
      <w:r w:rsidR="002411A1">
        <w:rPr>
          <w:lang w:val="en-US" w:eastAsia="x-none"/>
        </w:rPr>
        <w:t xml:space="preserve">a </w:t>
      </w:r>
      <w:r w:rsidR="00F85F36">
        <w:rPr>
          <w:lang w:val="en-US" w:eastAsia="x-none"/>
        </w:rPr>
        <w:t xml:space="preserve">lack of a centralized processing, etc., which make it </w:t>
      </w:r>
      <w:r w:rsidR="00473637">
        <w:rPr>
          <w:lang w:val="en-US" w:eastAsia="x-none"/>
        </w:rPr>
        <w:t xml:space="preserve">difficult </w:t>
      </w:r>
      <w:r w:rsidR="00F85F36">
        <w:rPr>
          <w:lang w:val="en-US" w:eastAsia="x-none"/>
        </w:rPr>
        <w:t xml:space="preserve">to achieve </w:t>
      </w:r>
      <w:r w:rsidR="002411A1">
        <w:rPr>
          <w:lang w:val="en-US" w:eastAsia="x-none"/>
        </w:rPr>
        <w:t xml:space="preserve">any </w:t>
      </w:r>
      <w:r w:rsidR="00F85F36">
        <w:rPr>
          <w:lang w:val="en-US" w:eastAsia="x-none"/>
        </w:rPr>
        <w:t xml:space="preserve">performance gain via network coordination. The performance gains are even more difficult to realize in multi-vendor </w:t>
      </w:r>
      <w:r w:rsidR="00185F56">
        <w:rPr>
          <w:lang w:val="en-US" w:eastAsia="x-none"/>
        </w:rPr>
        <w:t>scenario</w:t>
      </w:r>
      <w:r w:rsidR="00C4341A">
        <w:rPr>
          <w:lang w:val="en-US" w:eastAsia="x-none"/>
        </w:rPr>
        <w:t>s</w:t>
      </w:r>
      <w:r w:rsidR="00F85F36">
        <w:rPr>
          <w:lang w:val="en-US" w:eastAsia="x-none"/>
        </w:rPr>
        <w:t>, where t</w:t>
      </w:r>
      <w:r w:rsidR="00BC538E">
        <w:rPr>
          <w:lang w:val="en-US" w:eastAsia="x-none"/>
        </w:rPr>
        <w:t xml:space="preserve">he timing and the latency of </w:t>
      </w:r>
      <w:r w:rsidR="0092143D">
        <w:rPr>
          <w:lang w:val="en-US" w:eastAsia="x-none"/>
        </w:rPr>
        <w:t>the Xn</w:t>
      </w:r>
      <w:r w:rsidR="00BC538E">
        <w:rPr>
          <w:lang w:val="en-US" w:eastAsia="x-none"/>
        </w:rPr>
        <w:t xml:space="preserve"> message exchange can vary between different vendors</w:t>
      </w:r>
      <w:r w:rsidR="0092143D">
        <w:rPr>
          <w:lang w:val="en-US" w:eastAsia="x-none"/>
        </w:rPr>
        <w:t>. Additionally, different vendors may apply different</w:t>
      </w:r>
      <w:r w:rsidR="00BC538E">
        <w:rPr>
          <w:lang w:val="en-US" w:eastAsia="x-none"/>
        </w:rPr>
        <w:t xml:space="preserve"> CLI mitigation schemes</w:t>
      </w:r>
      <w:r w:rsidR="0092143D">
        <w:rPr>
          <w:lang w:val="en-US" w:eastAsia="x-none"/>
        </w:rPr>
        <w:t xml:space="preserve">, and even if the same CLI mitigation scheme is used, different implementation details between vendors make coordinating appropriate and useful information impractical. </w:t>
      </w:r>
      <w:r w:rsidR="00BC538E">
        <w:rPr>
          <w:lang w:val="en-US" w:eastAsia="x-none"/>
        </w:rPr>
        <w:t xml:space="preserve"> </w:t>
      </w:r>
    </w:p>
    <w:p w14:paraId="192EB507" w14:textId="77777777" w:rsidR="00512525" w:rsidRDefault="00512525" w:rsidP="001776F4">
      <w:pPr>
        <w:overflowPunct/>
        <w:autoSpaceDE/>
        <w:autoSpaceDN/>
        <w:adjustRightInd/>
        <w:spacing w:after="0"/>
        <w:jc w:val="left"/>
        <w:textAlignment w:val="auto"/>
        <w:rPr>
          <w:lang w:val="en-US" w:eastAsia="x-none"/>
        </w:rPr>
      </w:pPr>
    </w:p>
    <w:p w14:paraId="4E8737A6" w14:textId="41277883" w:rsidR="001776F4" w:rsidRDefault="001776F4" w:rsidP="001776F4">
      <w:pPr>
        <w:pStyle w:val="Observation"/>
      </w:pPr>
      <w:bookmarkStart w:id="2" w:name="_Toc534997266"/>
      <w:r>
        <w:lastRenderedPageBreak/>
        <w:t xml:space="preserve">It is difficult to achieve </w:t>
      </w:r>
      <w:r w:rsidR="00110266">
        <w:t xml:space="preserve">performance </w:t>
      </w:r>
      <w:r>
        <w:t>gains</w:t>
      </w:r>
      <w:r w:rsidR="00FA2E5D">
        <w:t xml:space="preserve"> </w:t>
      </w:r>
      <w:r w:rsidR="006D5677">
        <w:t xml:space="preserve">in practice </w:t>
      </w:r>
      <w:r w:rsidR="00FA2E5D">
        <w:t>by network coordination, especially</w:t>
      </w:r>
      <w:r>
        <w:t xml:space="preserve"> </w:t>
      </w:r>
      <w:r w:rsidR="006D5677">
        <w:t>in</w:t>
      </w:r>
      <w:r w:rsidR="00185F56">
        <w:t xml:space="preserve"> </w:t>
      </w:r>
      <w:r w:rsidR="00FA2E5D">
        <w:t>multi-</w:t>
      </w:r>
      <w:r>
        <w:t xml:space="preserve">vendor </w:t>
      </w:r>
      <w:r w:rsidR="00185F56">
        <w:t>scenario</w:t>
      </w:r>
      <w:r w:rsidR="006D5677">
        <w:t>s</w:t>
      </w:r>
      <w:bookmarkEnd w:id="2"/>
    </w:p>
    <w:p w14:paraId="3063E929" w14:textId="77777777" w:rsidR="002E6774" w:rsidRDefault="002E6774" w:rsidP="002E6774">
      <w:pPr>
        <w:pStyle w:val="Observation"/>
        <w:numPr>
          <w:ilvl w:val="0"/>
          <w:numId w:val="0"/>
        </w:numPr>
      </w:pPr>
    </w:p>
    <w:p w14:paraId="69AADE72" w14:textId="3ABA43BF" w:rsidR="004E0E2B" w:rsidRDefault="002834B3" w:rsidP="004E0E2B">
      <w:pPr>
        <w:pStyle w:val="Heading3"/>
      </w:pPr>
      <w:r>
        <w:t>Exchange of TDD configurations</w:t>
      </w:r>
      <w:r w:rsidR="00726B3F">
        <w:t xml:space="preserve"> for CLI handling</w:t>
      </w:r>
    </w:p>
    <w:p w14:paraId="28B83683" w14:textId="77777777" w:rsidR="00643902" w:rsidRDefault="00643902" w:rsidP="00643902">
      <w:pPr>
        <w:pStyle w:val="Heading4"/>
      </w:pPr>
      <w:r>
        <w:t xml:space="preserve">NR TDD configuration </w:t>
      </w:r>
    </w:p>
    <w:p w14:paraId="3E100A12" w14:textId="40447179" w:rsidR="00643902" w:rsidRDefault="00643902" w:rsidP="00643902">
      <w:pPr>
        <w:rPr>
          <w:lang w:val="en-US"/>
        </w:rPr>
      </w:pPr>
      <w:r w:rsidRPr="00726B3F">
        <w:rPr>
          <w:lang w:val="en-US"/>
        </w:rPr>
        <w:t>NR supports semi-static TDD UL/DL configurations by cell-specific RRC signaling (</w:t>
      </w:r>
      <w:r w:rsidRPr="005E255B">
        <w:rPr>
          <w:i/>
          <w:lang w:val="en-US"/>
        </w:rPr>
        <w:t>TDD-UL-DL-ConfigurationCommon</w:t>
      </w:r>
      <w:r w:rsidRPr="00726B3F">
        <w:rPr>
          <w:lang w:val="en-US"/>
        </w:rPr>
        <w:t xml:space="preserve"> in SIB1)</w:t>
      </w:r>
      <w:r w:rsidR="0092143D">
        <w:rPr>
          <w:lang w:val="en-US"/>
        </w:rPr>
        <w:t>, where up</w:t>
      </w:r>
      <w:r w:rsidRPr="00726B3F">
        <w:rPr>
          <w:lang w:val="en-US"/>
        </w:rPr>
        <w:t xml:space="preserve"> to two concatenated TDD DL-UL patterns can be configured. Each TDD DL-UL pattern is defined by a number of consecutive full DL slots at the beginning of the TDD pattern (</w:t>
      </w:r>
      <w:r w:rsidRPr="005E255B">
        <w:rPr>
          <w:i/>
          <w:lang w:val="en-US"/>
        </w:rPr>
        <w:t>nrofDownlinkSlots</w:t>
      </w:r>
      <w:r w:rsidRPr="00726B3F">
        <w:rPr>
          <w:lang w:val="en-US"/>
        </w:rPr>
        <w:t>), a number of consecutive DL symbols in the slot following the full DL slots (</w:t>
      </w:r>
      <w:r w:rsidRPr="005E255B">
        <w:rPr>
          <w:i/>
          <w:lang w:val="en-US"/>
        </w:rPr>
        <w:t>nrofDownlinkSymbols</w:t>
      </w:r>
      <w:r w:rsidRPr="00726B3F">
        <w:rPr>
          <w:lang w:val="en-US"/>
        </w:rPr>
        <w:t>), a number of symbols between DL and UL segments (GP, or flexible symbols), a number of UL symbols in the end of the slot preceding the first full UL slot (</w:t>
      </w:r>
      <w:r w:rsidRPr="005E255B">
        <w:rPr>
          <w:i/>
          <w:lang w:val="en-US"/>
        </w:rPr>
        <w:t>nrofUplinkSymbols</w:t>
      </w:r>
      <w:r w:rsidRPr="00726B3F">
        <w:rPr>
          <w:lang w:val="en-US"/>
        </w:rPr>
        <w:t>), and a number of consecutive full UL slots at the end of the TDD pattern (</w:t>
      </w:r>
      <w:r w:rsidRPr="005E255B">
        <w:rPr>
          <w:i/>
          <w:lang w:val="en-US"/>
        </w:rPr>
        <w:t>nrofUplinkSlots</w:t>
      </w:r>
      <w:r w:rsidRPr="00726B3F">
        <w:rPr>
          <w:lang w:val="en-US"/>
        </w:rPr>
        <w:t>). The periodicity of a TDD DL-UL pattern (</w:t>
      </w:r>
      <w:r w:rsidR="002411A1" w:rsidRPr="005E255B">
        <w:rPr>
          <w:i/>
          <w:lang w:val="en-US"/>
        </w:rPr>
        <w:t>DL</w:t>
      </w:r>
      <w:r w:rsidRPr="005E255B">
        <w:rPr>
          <w:i/>
          <w:lang w:val="en-US"/>
        </w:rPr>
        <w:t>-UL-TransmissionPeriodicity</w:t>
      </w:r>
      <w:r w:rsidRPr="00726B3F">
        <w:rPr>
          <w:lang w:val="en-US"/>
        </w:rPr>
        <w:t>) can be configured ranging from 0.5 ms to 10 ms.</w:t>
      </w:r>
    </w:p>
    <w:p w14:paraId="085F1D26" w14:textId="1CC1F923" w:rsidR="00643902" w:rsidRDefault="00643902" w:rsidP="00643902">
      <w:pPr>
        <w:pStyle w:val="Observation"/>
      </w:pPr>
      <w:bookmarkStart w:id="3" w:name="_Toc534997267"/>
      <w:r>
        <w:t>NR supports semi-static TDD configurations by cell-specific RRC signalling</w:t>
      </w:r>
      <w:bookmarkEnd w:id="3"/>
    </w:p>
    <w:p w14:paraId="43EDEEA8" w14:textId="587F86CF" w:rsidR="00643902" w:rsidRPr="00726B3F" w:rsidRDefault="00643902" w:rsidP="00643902">
      <w:pPr>
        <w:rPr>
          <w:lang w:val="en-US"/>
        </w:rPr>
      </w:pPr>
      <w:r w:rsidRPr="00726B3F">
        <w:rPr>
          <w:lang w:val="en-US"/>
        </w:rPr>
        <w:t xml:space="preserve">Besides the cell-specific TDD UL/DL configuration via </w:t>
      </w:r>
      <w:r w:rsidRPr="005E255B">
        <w:rPr>
          <w:i/>
          <w:lang w:val="en-US"/>
        </w:rPr>
        <w:t>TDD-UL-DL-ConfigurationCommon</w:t>
      </w:r>
      <w:r w:rsidRPr="00726B3F">
        <w:rPr>
          <w:lang w:val="en-US"/>
        </w:rPr>
        <w:t>, a UE can be additionally configured by UE-specific RRC signaling (</w:t>
      </w:r>
      <w:r w:rsidRPr="005E255B">
        <w:rPr>
          <w:i/>
          <w:lang w:val="en-US"/>
        </w:rPr>
        <w:t>TDD-UL-DL-ConfigDedicated</w:t>
      </w:r>
      <w:r w:rsidRPr="00726B3F">
        <w:rPr>
          <w:lang w:val="en-US"/>
        </w:rPr>
        <w:t>) to override only the flexible symbols provided in the cell-specific semi-static TDD configuration.</w:t>
      </w:r>
    </w:p>
    <w:p w14:paraId="19E9712F" w14:textId="60FF9BA5" w:rsidR="00643902" w:rsidRDefault="00643902" w:rsidP="00643902">
      <w:pPr>
        <w:rPr>
          <w:b/>
        </w:rPr>
      </w:pPr>
      <w:r w:rsidRPr="00726B3F">
        <w:rPr>
          <w:lang w:val="en-US"/>
        </w:rPr>
        <w:t xml:space="preserve">In addition, NR supports dynamic TDD, that is, dynamic </w:t>
      </w:r>
      <w:r w:rsidR="0092143D">
        <w:rPr>
          <w:lang w:val="en-US"/>
        </w:rPr>
        <w:t xml:space="preserve">configuration </w:t>
      </w:r>
      <w:r w:rsidRPr="00726B3F">
        <w:rPr>
          <w:lang w:val="en-US"/>
        </w:rPr>
        <w:t>of the DL, flexible, and UL symbol</w:t>
      </w:r>
      <w:r w:rsidR="00581B61">
        <w:rPr>
          <w:lang w:val="en-US"/>
        </w:rPr>
        <w:t>s</w:t>
      </w:r>
      <w:r w:rsidRPr="00726B3F">
        <w:rPr>
          <w:lang w:val="en-US"/>
        </w:rPr>
        <w:t xml:space="preserve"> for one or multiple slots </w:t>
      </w:r>
      <w:r w:rsidR="00581B61">
        <w:rPr>
          <w:lang w:val="en-US"/>
        </w:rPr>
        <w:t>for</w:t>
      </w:r>
      <w:r w:rsidR="00581B61" w:rsidRPr="00726B3F">
        <w:rPr>
          <w:lang w:val="en-US"/>
        </w:rPr>
        <w:t xml:space="preserve"> </w:t>
      </w:r>
      <w:r w:rsidRPr="00726B3F">
        <w:rPr>
          <w:lang w:val="en-US"/>
        </w:rPr>
        <w:t>a group of UEs</w:t>
      </w:r>
      <w:r w:rsidR="006834AB">
        <w:rPr>
          <w:lang w:val="en-US"/>
        </w:rPr>
        <w:t>. Dynamic TDD configuration is enabled</w:t>
      </w:r>
      <w:r w:rsidRPr="00726B3F">
        <w:rPr>
          <w:lang w:val="en-US"/>
        </w:rPr>
        <w:t xml:space="preserve"> by using a Slot Format Indicator (SFI) in the DCI carried on a group-common PDCCH (DCI Format 2_0).</w:t>
      </w:r>
      <w:r>
        <w:rPr>
          <w:lang w:val="en-US"/>
        </w:rPr>
        <w:t xml:space="preserve"> </w:t>
      </w:r>
      <w:r w:rsidRPr="00726B3F">
        <w:rPr>
          <w:lang w:val="en-US"/>
        </w:rPr>
        <w:t xml:space="preserve">A slot format is identified by a corresponding format index as provided in </w:t>
      </w:r>
      <w:r>
        <w:rPr>
          <w:kern w:val="20"/>
          <w:lang w:val="en-US"/>
        </w:rPr>
        <w:t>Table 11.1.1-1 in TS 38.213</w:t>
      </w:r>
      <w:r w:rsidRPr="00726B3F">
        <w:rPr>
          <w:lang w:val="en-US"/>
        </w:rPr>
        <w:t>.</w:t>
      </w:r>
      <w:r>
        <w:rPr>
          <w:lang w:val="en-US"/>
        </w:rPr>
        <w:t xml:space="preserve"> </w:t>
      </w:r>
      <w:r>
        <w:t>The dynamic SFI cannot override the DL and UL transmission directions that are semi-statically configured via the cell-specific RRC signalling, neither can it override a dynamically scheduled DL or UL transmissions. However, the SFI can override symbol</w:t>
      </w:r>
      <w:r w:rsidR="0092143D">
        <w:t>(s)</w:t>
      </w:r>
      <w:r>
        <w:t xml:space="preserve"> semi-statically indicated as flexible by restricting </w:t>
      </w:r>
      <w:r w:rsidR="000150D0">
        <w:t>them</w:t>
      </w:r>
      <w:r>
        <w:t xml:space="preserve"> to be DL or UL. In addition, the SFI can be used to provide a reserved resource, that is, if both the SFI and the semi-static signalling indicate a certain symbol to be flexible, then, the symbol should be treated as reserved and not be used for transmission.</w:t>
      </w:r>
    </w:p>
    <w:p w14:paraId="2BA7DCDC" w14:textId="0294D988" w:rsidR="00643902" w:rsidRDefault="00643902" w:rsidP="00643902">
      <w:pPr>
        <w:pStyle w:val="Observation"/>
      </w:pPr>
      <w:bookmarkStart w:id="4" w:name="_Toc534997268"/>
      <w:r>
        <w:t>The flexible symbols provided in the cell-specific TDD configuration can be overridden by a UE-specific RRC signalling or a dynamic DCI signalling</w:t>
      </w:r>
      <w:bookmarkEnd w:id="4"/>
    </w:p>
    <w:p w14:paraId="4B625639" w14:textId="77777777" w:rsidR="00643902" w:rsidRPr="00837B35" w:rsidRDefault="00643902" w:rsidP="00643902">
      <w:pPr>
        <w:pStyle w:val="Observation"/>
        <w:numPr>
          <w:ilvl w:val="0"/>
          <w:numId w:val="0"/>
        </w:numPr>
        <w:ind w:left="360"/>
      </w:pPr>
    </w:p>
    <w:p w14:paraId="4D296C35" w14:textId="053C382E" w:rsidR="00643902" w:rsidRDefault="00643902" w:rsidP="00643902">
      <w:pPr>
        <w:pStyle w:val="Heading4"/>
      </w:pPr>
      <w:r>
        <w:t>Dynamic exchange of TDD configuration</w:t>
      </w:r>
    </w:p>
    <w:p w14:paraId="6049F3B1" w14:textId="0BFE536B" w:rsidR="00100C20" w:rsidRPr="004B7DC3" w:rsidRDefault="00100C20" w:rsidP="004B7DC3">
      <w:pPr>
        <w:rPr>
          <w:lang w:val="en-US"/>
        </w:rPr>
      </w:pPr>
      <w:r w:rsidRPr="004B7DC3">
        <w:rPr>
          <w:lang w:val="en-US"/>
        </w:rPr>
        <w:t xml:space="preserve">One solution to mitigate the CLI is to let different </w:t>
      </w:r>
      <w:r w:rsidR="002C7333">
        <w:rPr>
          <w:lang w:val="en-US"/>
        </w:rPr>
        <w:t>gNB</w:t>
      </w:r>
      <w:r w:rsidRPr="004B7DC3">
        <w:rPr>
          <w:lang w:val="en-US"/>
        </w:rPr>
        <w:t xml:space="preserve">s dynamically exchange their intended DL/UL transmission configurations via backhaul </w:t>
      </w:r>
      <w:r w:rsidR="006B4777" w:rsidRPr="004B7DC3">
        <w:rPr>
          <w:lang w:val="en-US"/>
        </w:rPr>
        <w:t>signaling</w:t>
      </w:r>
      <w:r w:rsidR="002C138A">
        <w:rPr>
          <w:lang w:val="en-US"/>
        </w:rPr>
        <w:t xml:space="preserve"> on a TTI basis</w:t>
      </w:r>
      <w:r w:rsidRPr="004B7DC3">
        <w:rPr>
          <w:lang w:val="en-US"/>
        </w:rPr>
        <w:t>.  For instance, the intended DL/UL transmission direction configuration can include the parameters like the</w:t>
      </w:r>
      <w:r w:rsidR="003D3D51" w:rsidRPr="004B7DC3">
        <w:rPr>
          <w:lang w:val="en-US"/>
        </w:rPr>
        <w:t xml:space="preserve"> TDD</w:t>
      </w:r>
      <w:r w:rsidRPr="004B7DC3">
        <w:rPr>
          <w:lang w:val="en-US"/>
        </w:rPr>
        <w:t xml:space="preserve"> periodicity, the numerology, the slot format for each slot within </w:t>
      </w:r>
      <w:r w:rsidR="003D3D51" w:rsidRPr="004B7DC3">
        <w:rPr>
          <w:lang w:val="en-US"/>
        </w:rPr>
        <w:t>the</w:t>
      </w:r>
      <w:r w:rsidRPr="004B7DC3">
        <w:rPr>
          <w:lang w:val="en-US"/>
        </w:rPr>
        <w:t xml:space="preserve"> period, etc. </w:t>
      </w:r>
    </w:p>
    <w:p w14:paraId="1016ABA4" w14:textId="66873A0B" w:rsidR="00100C20" w:rsidRPr="004B7DC3" w:rsidRDefault="00100C20" w:rsidP="004B7DC3">
      <w:pPr>
        <w:rPr>
          <w:lang w:val="en-US"/>
        </w:rPr>
      </w:pPr>
      <w:r w:rsidRPr="004B7DC3">
        <w:rPr>
          <w:lang w:val="en-US"/>
        </w:rPr>
        <w:t xml:space="preserve">This method can provide a </w:t>
      </w:r>
      <w:r w:rsidR="002C7333">
        <w:rPr>
          <w:lang w:val="en-US"/>
        </w:rPr>
        <w:t>gNB</w:t>
      </w:r>
      <w:r w:rsidRPr="004B7DC3">
        <w:rPr>
          <w:lang w:val="en-US"/>
        </w:rPr>
        <w:t xml:space="preserve"> with very detailed information on the intended dynamic TDD pattern to be used in the </w:t>
      </w:r>
      <w:r w:rsidR="003D3D51" w:rsidRPr="004B7DC3">
        <w:rPr>
          <w:lang w:val="en-US"/>
        </w:rPr>
        <w:t>neighbouring</w:t>
      </w:r>
      <w:r w:rsidRPr="004B7DC3">
        <w:rPr>
          <w:lang w:val="en-US"/>
        </w:rPr>
        <w:t xml:space="preserve"> nodes. However, this solution requires significant amount of information exchange via backhaul, which may </w:t>
      </w:r>
      <w:r w:rsidR="002C138A">
        <w:rPr>
          <w:lang w:val="en-US"/>
        </w:rPr>
        <w:t xml:space="preserve">substantially </w:t>
      </w:r>
      <w:r w:rsidR="00C7589E">
        <w:rPr>
          <w:lang w:val="en-US"/>
        </w:rPr>
        <w:t>increase</w:t>
      </w:r>
      <w:r w:rsidRPr="004B7DC3">
        <w:rPr>
          <w:lang w:val="en-US"/>
        </w:rPr>
        <w:t xml:space="preserve"> the backhaul </w:t>
      </w:r>
      <w:r w:rsidR="00C7589E" w:rsidRPr="004B7DC3">
        <w:rPr>
          <w:lang w:val="en-US"/>
        </w:rPr>
        <w:t>signaling</w:t>
      </w:r>
      <w:r w:rsidR="00EC194F">
        <w:rPr>
          <w:lang w:val="en-US"/>
        </w:rPr>
        <w:t>, and, especially, the</w:t>
      </w:r>
      <w:r w:rsidRPr="004B7DC3">
        <w:rPr>
          <w:lang w:val="en-US"/>
        </w:rPr>
        <w:t xml:space="preserve"> load</w:t>
      </w:r>
      <w:r w:rsidR="00EC194F">
        <w:rPr>
          <w:lang w:val="en-US"/>
        </w:rPr>
        <w:t xml:space="preserve"> of the receiving gNB</w:t>
      </w:r>
      <w:r w:rsidRPr="004B7DC3">
        <w:rPr>
          <w:lang w:val="en-US"/>
        </w:rPr>
        <w:t xml:space="preserve">. Moreover, depending on the traffic situations in a </w:t>
      </w:r>
      <w:r w:rsidR="002C7333">
        <w:rPr>
          <w:lang w:val="en-US"/>
        </w:rPr>
        <w:t>gNB</w:t>
      </w:r>
      <w:r w:rsidRPr="004B7DC3">
        <w:rPr>
          <w:lang w:val="en-US"/>
        </w:rPr>
        <w:t xml:space="preserve">, the </w:t>
      </w:r>
      <w:r w:rsidR="002C7333">
        <w:rPr>
          <w:lang w:val="en-US"/>
        </w:rPr>
        <w:t>gNB</w:t>
      </w:r>
      <w:r w:rsidRPr="004B7DC3">
        <w:rPr>
          <w:lang w:val="en-US"/>
        </w:rPr>
        <w:t xml:space="preserve"> may adapt its TDD configuration dynamically. This puts significant requirements on the backhaul latency as well. Hence, dynamic exchange of intended DL/UL transmission configurations among </w:t>
      </w:r>
      <w:r w:rsidR="002C7333">
        <w:rPr>
          <w:lang w:val="en-US"/>
        </w:rPr>
        <w:t>gNB</w:t>
      </w:r>
      <w:r w:rsidRPr="004B7DC3">
        <w:rPr>
          <w:lang w:val="en-US"/>
        </w:rPr>
        <w:t xml:space="preserve">s via backhaul </w:t>
      </w:r>
      <w:r w:rsidR="003D3D51" w:rsidRPr="004B7DC3">
        <w:rPr>
          <w:lang w:val="en-US"/>
        </w:rPr>
        <w:t>signalling</w:t>
      </w:r>
      <w:r w:rsidRPr="004B7DC3">
        <w:rPr>
          <w:lang w:val="en-US"/>
        </w:rPr>
        <w:t xml:space="preserve"> is </w:t>
      </w:r>
      <w:r w:rsidR="002C138A">
        <w:rPr>
          <w:lang w:val="en-US"/>
        </w:rPr>
        <w:t>neither</w:t>
      </w:r>
      <w:r w:rsidR="002C138A" w:rsidRPr="004B7DC3">
        <w:rPr>
          <w:lang w:val="en-US"/>
        </w:rPr>
        <w:t xml:space="preserve"> </w:t>
      </w:r>
      <w:r w:rsidRPr="004B7DC3">
        <w:rPr>
          <w:lang w:val="en-US"/>
        </w:rPr>
        <w:t>feasible nor reliable.</w:t>
      </w:r>
    </w:p>
    <w:p w14:paraId="50C359FD" w14:textId="0A511C65" w:rsidR="00100C20" w:rsidRPr="004B7DC3" w:rsidRDefault="00100C20" w:rsidP="004B7DC3">
      <w:pPr>
        <w:rPr>
          <w:lang w:val="en-US"/>
        </w:rPr>
      </w:pPr>
      <w:r w:rsidRPr="004B7DC3">
        <w:rPr>
          <w:lang w:val="en-US"/>
        </w:rPr>
        <w:t>Furthermore, with</w:t>
      </w:r>
      <w:r w:rsidR="00434C13">
        <w:rPr>
          <w:lang w:val="en-US"/>
        </w:rPr>
        <w:t xml:space="preserve"> no central decision point, the usefulness of</w:t>
      </w:r>
      <w:r w:rsidRPr="004B7DC3">
        <w:rPr>
          <w:lang w:val="en-US"/>
        </w:rPr>
        <w:t xml:space="preserve"> </w:t>
      </w:r>
      <w:r w:rsidR="001351B8">
        <w:rPr>
          <w:lang w:val="en-US"/>
        </w:rPr>
        <w:t>massive</w:t>
      </w:r>
      <w:r w:rsidR="001351B8" w:rsidRPr="004B7DC3">
        <w:rPr>
          <w:lang w:val="en-US"/>
        </w:rPr>
        <w:t xml:space="preserve"> </w:t>
      </w:r>
      <w:r w:rsidRPr="004B7DC3">
        <w:rPr>
          <w:lang w:val="en-US"/>
        </w:rPr>
        <w:t>information exchange between nodes can be questioned. That is, how should each node adopt to the information provided in for example the scheduling decision if it does not know how other nodes behave when receiving similar information</w:t>
      </w:r>
      <w:r w:rsidR="002C138A">
        <w:rPr>
          <w:lang w:val="en-US"/>
        </w:rPr>
        <w:t>?</w:t>
      </w:r>
    </w:p>
    <w:p w14:paraId="2728D898" w14:textId="74F5E14D" w:rsidR="00643902" w:rsidRDefault="00AA4A89" w:rsidP="002C138A">
      <w:pPr>
        <w:pStyle w:val="Observation"/>
      </w:pPr>
      <w:bookmarkStart w:id="5" w:name="_Toc534997269"/>
      <w:r>
        <w:t xml:space="preserve">Dynamic exchange of intended TDD DL/UL configuration on per-slot basis </w:t>
      </w:r>
      <w:r w:rsidR="004E0E2B">
        <w:t xml:space="preserve">is not feasible </w:t>
      </w:r>
      <w:r w:rsidR="003D3D51">
        <w:t>nor reliable</w:t>
      </w:r>
      <w:r w:rsidR="004E0E2B">
        <w:t xml:space="preserve">, and it </w:t>
      </w:r>
      <w:r>
        <w:t>can lead to significant backhaul signalling overhead</w:t>
      </w:r>
      <w:r w:rsidR="00150425">
        <w:t xml:space="preserve"> and increased message processing complexity</w:t>
      </w:r>
      <w:bookmarkEnd w:id="5"/>
    </w:p>
    <w:p w14:paraId="10495C89" w14:textId="77777777" w:rsidR="00643902" w:rsidRDefault="00643902" w:rsidP="00643902">
      <w:pPr>
        <w:pStyle w:val="Observation"/>
        <w:numPr>
          <w:ilvl w:val="0"/>
          <w:numId w:val="0"/>
        </w:numPr>
        <w:ind w:left="360"/>
      </w:pPr>
    </w:p>
    <w:p w14:paraId="34F1C122" w14:textId="16534CBD" w:rsidR="00643902" w:rsidRDefault="00643902" w:rsidP="00643902">
      <w:pPr>
        <w:pStyle w:val="Heading4"/>
      </w:pPr>
      <w:r>
        <w:lastRenderedPageBreak/>
        <w:t xml:space="preserve">Slow exchange of </w:t>
      </w:r>
      <w:r w:rsidR="000B6C8B">
        <w:t>fixed/flexible</w:t>
      </w:r>
      <w:r>
        <w:t xml:space="preserve"> TDD configuration</w:t>
      </w:r>
    </w:p>
    <w:p w14:paraId="1F579A7F" w14:textId="2B98AF2F" w:rsidR="002C138A" w:rsidRDefault="00643902" w:rsidP="004B7DC3">
      <w:pPr>
        <w:rPr>
          <w:lang w:val="en-US"/>
        </w:rPr>
      </w:pPr>
      <w:r w:rsidRPr="004B7DC3">
        <w:rPr>
          <w:lang w:val="en-US"/>
        </w:rPr>
        <w:t xml:space="preserve">An alternative solution </w:t>
      </w:r>
      <w:r w:rsidR="008E31AC" w:rsidRPr="004B7DC3">
        <w:rPr>
          <w:lang w:val="en-US"/>
        </w:rPr>
        <w:t xml:space="preserve">is </w:t>
      </w:r>
      <w:r w:rsidRPr="004B7DC3">
        <w:rPr>
          <w:lang w:val="en-US"/>
        </w:rPr>
        <w:t xml:space="preserve">to </w:t>
      </w:r>
      <w:r w:rsidR="008E31AC" w:rsidRPr="004B7DC3">
        <w:rPr>
          <w:lang w:val="en-US"/>
        </w:rPr>
        <w:t xml:space="preserve">divide the time resources of each </w:t>
      </w:r>
      <w:r w:rsidR="002C7333">
        <w:rPr>
          <w:lang w:val="en-US"/>
        </w:rPr>
        <w:t>gNB</w:t>
      </w:r>
      <w:r w:rsidR="008E31AC" w:rsidRPr="004B7DC3">
        <w:rPr>
          <w:lang w:val="en-US"/>
        </w:rPr>
        <w:t xml:space="preserve"> into fixed and flexible resources and </w:t>
      </w:r>
      <w:r w:rsidRPr="004B7DC3">
        <w:rPr>
          <w:lang w:val="en-US"/>
        </w:rPr>
        <w:t xml:space="preserve">let </w:t>
      </w:r>
      <w:r w:rsidR="00EC194F">
        <w:rPr>
          <w:lang w:val="en-US"/>
        </w:rPr>
        <w:t xml:space="preserve">the </w:t>
      </w:r>
      <w:r w:rsidRPr="004B7DC3">
        <w:rPr>
          <w:lang w:val="en-US"/>
        </w:rPr>
        <w:t>network no</w:t>
      </w:r>
      <w:r w:rsidR="002C138A">
        <w:rPr>
          <w:lang w:val="en-US"/>
        </w:rPr>
        <w:t>d</w:t>
      </w:r>
      <w:r w:rsidRPr="004B7DC3">
        <w:rPr>
          <w:lang w:val="en-US"/>
        </w:rPr>
        <w:t xml:space="preserve">es exchange their </w:t>
      </w:r>
      <w:r w:rsidR="008E31AC" w:rsidRPr="004B7DC3">
        <w:rPr>
          <w:lang w:val="en-US"/>
        </w:rPr>
        <w:t xml:space="preserve">fixed/flexible resource configurations via backhaul </w:t>
      </w:r>
      <w:r w:rsidR="006E3931" w:rsidRPr="004B7DC3">
        <w:rPr>
          <w:lang w:val="en-US"/>
        </w:rPr>
        <w:t>signalling</w:t>
      </w:r>
      <w:r w:rsidR="008E31AC" w:rsidRPr="004B7DC3">
        <w:rPr>
          <w:lang w:val="en-US"/>
        </w:rPr>
        <w:t>.</w:t>
      </w:r>
      <w:r w:rsidR="006E3931" w:rsidRPr="004B7DC3">
        <w:rPr>
          <w:lang w:val="en-US"/>
        </w:rPr>
        <w:t xml:space="preserve"> The transmission directions on the fixed time resources</w:t>
      </w:r>
      <w:r w:rsidR="002C138A">
        <w:rPr>
          <w:lang w:val="en-US"/>
        </w:rPr>
        <w:t xml:space="preserve"> </w:t>
      </w:r>
      <w:r w:rsidR="00EC194F">
        <w:rPr>
          <w:lang w:val="en-US"/>
        </w:rPr>
        <w:t>are</w:t>
      </w:r>
      <w:r w:rsidR="002C138A">
        <w:rPr>
          <w:lang w:val="en-US"/>
        </w:rPr>
        <w:t xml:space="preserve"> expected to be static for some foreseeable amount of time (but</w:t>
      </w:r>
      <w:r w:rsidR="006E3931" w:rsidRPr="004B7DC3">
        <w:rPr>
          <w:lang w:val="en-US"/>
        </w:rPr>
        <w:t xml:space="preserve"> may change </w:t>
      </w:r>
      <w:r w:rsidR="002C138A">
        <w:rPr>
          <w:lang w:val="en-US"/>
        </w:rPr>
        <w:t>in-</w:t>
      </w:r>
      <w:r w:rsidR="000B6C8B" w:rsidRPr="004B7DC3">
        <w:rPr>
          <w:lang w:val="en-US"/>
        </w:rPr>
        <w:t>frequently</w:t>
      </w:r>
      <w:r w:rsidR="002C138A">
        <w:rPr>
          <w:lang w:val="en-US"/>
        </w:rPr>
        <w:t xml:space="preserve"> </w:t>
      </w:r>
      <w:r w:rsidR="00EC194F">
        <w:rPr>
          <w:lang w:val="en-US"/>
        </w:rPr>
        <w:t>and</w:t>
      </w:r>
      <w:r w:rsidR="002C138A">
        <w:rPr>
          <w:lang w:val="en-US"/>
        </w:rPr>
        <w:t xml:space="preserve"> slow</w:t>
      </w:r>
      <w:r w:rsidR="00EC194F">
        <w:rPr>
          <w:lang w:val="en-US"/>
        </w:rPr>
        <w:t>ly</w:t>
      </w:r>
      <w:r w:rsidR="002C138A">
        <w:rPr>
          <w:lang w:val="en-US"/>
        </w:rPr>
        <w:t>), while the flexible resource</w:t>
      </w:r>
      <w:r w:rsidR="00EC194F">
        <w:rPr>
          <w:lang w:val="en-US"/>
        </w:rPr>
        <w:t>s</w:t>
      </w:r>
      <w:r w:rsidR="002C138A">
        <w:rPr>
          <w:lang w:val="en-US"/>
        </w:rPr>
        <w:t xml:space="preserve"> can potentially change transmission direction</w:t>
      </w:r>
      <w:r w:rsidR="002C7333">
        <w:rPr>
          <w:lang w:val="en-US"/>
        </w:rPr>
        <w:t xml:space="preserve"> each TTI</w:t>
      </w:r>
      <w:r w:rsidR="00EC194F">
        <w:rPr>
          <w:lang w:val="en-US"/>
        </w:rPr>
        <w:t>.</w:t>
      </w:r>
    </w:p>
    <w:p w14:paraId="0695DEC3" w14:textId="77777777" w:rsidR="006E3931" w:rsidRDefault="00FC3B4F" w:rsidP="004B7DC3">
      <w:pPr>
        <w:rPr>
          <w:lang w:val="en-US"/>
        </w:rPr>
      </w:pPr>
      <w:r>
        <w:rPr>
          <w:lang w:val="en-US"/>
        </w:rPr>
        <w:t xml:space="preserve">One example is to exchange the cell-specific TDD configuration among neighboring nodes. </w:t>
      </w:r>
      <w:r w:rsidR="006E3931" w:rsidRPr="004B7DC3">
        <w:rPr>
          <w:lang w:val="en-US"/>
        </w:rPr>
        <w:t xml:space="preserve">After receiving the configuration of time resources from multiple </w:t>
      </w:r>
      <w:r w:rsidR="002C7333">
        <w:rPr>
          <w:lang w:val="en-US"/>
        </w:rPr>
        <w:t>gNB</w:t>
      </w:r>
      <w:r w:rsidR="006E3931" w:rsidRPr="004B7DC3">
        <w:rPr>
          <w:lang w:val="en-US"/>
        </w:rPr>
        <w:t xml:space="preserve">s, a given </w:t>
      </w:r>
      <w:r w:rsidR="002C7333">
        <w:rPr>
          <w:lang w:val="en-US"/>
        </w:rPr>
        <w:t>gNB</w:t>
      </w:r>
      <w:r w:rsidR="006E3931" w:rsidRPr="004B7DC3">
        <w:rPr>
          <w:lang w:val="en-US"/>
        </w:rPr>
        <w:t xml:space="preserve"> can take the union of the provided configurations to understand if a given transmission direction is common to all </w:t>
      </w:r>
      <w:r w:rsidR="002C7333">
        <w:rPr>
          <w:lang w:val="en-US"/>
        </w:rPr>
        <w:t>gNB</w:t>
      </w:r>
      <w:r w:rsidR="006E3931" w:rsidRPr="004B7DC3">
        <w:rPr>
          <w:lang w:val="en-US"/>
        </w:rPr>
        <w:t>s considered, and hence can consider these set of resources as “protected from CLI”. Other resource</w:t>
      </w:r>
      <w:r w:rsidR="002C138A">
        <w:rPr>
          <w:lang w:val="en-US"/>
        </w:rPr>
        <w:t>s</w:t>
      </w:r>
      <w:r w:rsidR="006E3931" w:rsidRPr="004B7DC3">
        <w:rPr>
          <w:lang w:val="en-US"/>
        </w:rPr>
        <w:t xml:space="preserve"> can conversely be potentially considered impacted by CLI.</w:t>
      </w:r>
      <w:r w:rsidR="002C7333">
        <w:rPr>
          <w:lang w:val="en-US"/>
        </w:rPr>
        <w:t xml:space="preserve"> An example of the content of such a coordination message is illustrated in </w:t>
      </w:r>
      <w:r w:rsidR="002C7333">
        <w:rPr>
          <w:lang w:val="en-US"/>
        </w:rPr>
        <w:fldChar w:fldCharType="begin"/>
      </w:r>
      <w:r w:rsidR="002C7333">
        <w:rPr>
          <w:lang w:val="en-US"/>
        </w:rPr>
        <w:instrText xml:space="preserve"> REF _Ref534889466 \h </w:instrText>
      </w:r>
      <w:r w:rsidR="002C7333">
        <w:rPr>
          <w:lang w:val="en-US"/>
        </w:rPr>
      </w:r>
      <w:r w:rsidR="002C7333">
        <w:rPr>
          <w:lang w:val="en-US"/>
        </w:rPr>
        <w:fldChar w:fldCharType="separate"/>
      </w:r>
      <w:r w:rsidR="00CA07B3">
        <w:t xml:space="preserve">Figure </w:t>
      </w:r>
      <w:r w:rsidR="00CA07B3">
        <w:rPr>
          <w:noProof/>
        </w:rPr>
        <w:t>1</w:t>
      </w:r>
      <w:r w:rsidR="002C7333">
        <w:rPr>
          <w:lang w:val="en-US"/>
        </w:rPr>
        <w:fldChar w:fldCharType="end"/>
      </w:r>
      <w:r w:rsidR="002C7333">
        <w:rPr>
          <w:lang w:val="en-US"/>
        </w:rPr>
        <w:t>.  Here, slots 1-3 and 9-10 within each radio frame are indicated as fixed DL slots and fixed UL slots respectively, while slots 4-8 are indicated as flexible.</w:t>
      </w:r>
    </w:p>
    <w:p w14:paraId="5A871B78" w14:textId="7DEC721E" w:rsidR="004E744D" w:rsidRDefault="004E744D" w:rsidP="00CA07B3">
      <w:pPr>
        <w:pStyle w:val="Caption"/>
      </w:pPr>
      <w:bookmarkStart w:id="6" w:name="_Ref534889466"/>
      <w:r>
        <w:rPr>
          <w:noProof/>
        </w:rPr>
        <w:drawing>
          <wp:inline distT="0" distB="0" distL="0" distR="0" wp14:anchorId="7207D70D" wp14:editId="694101BC">
            <wp:extent cx="5944235" cy="1207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4235" cy="1207135"/>
                    </a:xfrm>
                    <a:prstGeom prst="rect">
                      <a:avLst/>
                    </a:prstGeom>
                    <a:noFill/>
                  </pic:spPr>
                </pic:pic>
              </a:graphicData>
            </a:graphic>
          </wp:inline>
        </w:drawing>
      </w:r>
    </w:p>
    <w:p w14:paraId="0090ECE6" w14:textId="54BD7EDE" w:rsidR="002C138A" w:rsidRDefault="002C138A" w:rsidP="00CA07B3">
      <w:pPr>
        <w:pStyle w:val="Caption"/>
      </w:pPr>
      <w:r>
        <w:t xml:space="preserve">Figure </w:t>
      </w:r>
      <w:r>
        <w:fldChar w:fldCharType="begin"/>
      </w:r>
      <w:r>
        <w:instrText xml:space="preserve"> SEQ Figure \* ARABIC </w:instrText>
      </w:r>
      <w:r>
        <w:fldChar w:fldCharType="separate"/>
      </w:r>
      <w:r w:rsidR="00CA07B3">
        <w:rPr>
          <w:noProof/>
        </w:rPr>
        <w:t>1</w:t>
      </w:r>
      <w:r>
        <w:fldChar w:fldCharType="end"/>
      </w:r>
      <w:bookmarkEnd w:id="6"/>
      <w:r>
        <w:t>: Example of fixed and flexible resource indicatio</w:t>
      </w:r>
      <w:r w:rsidR="002C7333">
        <w:t>n.</w:t>
      </w:r>
    </w:p>
    <w:p w14:paraId="13FCB6C3" w14:textId="647D6834" w:rsidR="008E31AC" w:rsidRPr="004B7DC3" w:rsidRDefault="006E3931" w:rsidP="004B7DC3">
      <w:pPr>
        <w:rPr>
          <w:lang w:val="en-US"/>
        </w:rPr>
      </w:pPr>
      <w:r w:rsidRPr="004B7DC3">
        <w:rPr>
          <w:lang w:val="en-US"/>
        </w:rPr>
        <w:t>C</w:t>
      </w:r>
      <w:r w:rsidR="008E31AC" w:rsidRPr="004B7DC3">
        <w:rPr>
          <w:lang w:val="en-US"/>
        </w:rPr>
        <w:t xml:space="preserve">ompared </w:t>
      </w:r>
      <w:r w:rsidRPr="004B7DC3">
        <w:rPr>
          <w:lang w:val="en-US"/>
        </w:rPr>
        <w:t xml:space="preserve">to a frequent dynamic signalling of a detailed </w:t>
      </w:r>
      <w:r w:rsidR="008E31AC" w:rsidRPr="004B7DC3">
        <w:rPr>
          <w:lang w:val="en-US"/>
        </w:rPr>
        <w:t xml:space="preserve">TDD </w:t>
      </w:r>
      <w:r w:rsidRPr="004B7DC3">
        <w:rPr>
          <w:lang w:val="en-US"/>
        </w:rPr>
        <w:t>configuration, this solution can significantly reduce the backhaul signalling overhead</w:t>
      </w:r>
      <w:r w:rsidR="000B6C8B" w:rsidRPr="004B7DC3">
        <w:rPr>
          <w:lang w:val="en-US"/>
        </w:rPr>
        <w:t xml:space="preserve"> and the backhaul latency requirement</w:t>
      </w:r>
      <w:r w:rsidRPr="004B7DC3">
        <w:rPr>
          <w:lang w:val="en-US"/>
        </w:rPr>
        <w:t xml:space="preserve">. In addition, the receiving </w:t>
      </w:r>
      <w:r w:rsidR="002C7333">
        <w:rPr>
          <w:lang w:val="en-US"/>
        </w:rPr>
        <w:t>gNB</w:t>
      </w:r>
      <w:r w:rsidRPr="004B7DC3">
        <w:rPr>
          <w:lang w:val="en-US"/>
        </w:rPr>
        <w:t xml:space="preserve"> can consider the fixed </w:t>
      </w:r>
      <w:r w:rsidR="000B6C8B" w:rsidRPr="004B7DC3">
        <w:rPr>
          <w:lang w:val="en-US"/>
        </w:rPr>
        <w:t xml:space="preserve">resources </w:t>
      </w:r>
      <w:r w:rsidRPr="004B7DC3">
        <w:rPr>
          <w:lang w:val="en-US"/>
        </w:rPr>
        <w:t xml:space="preserve">for the “foreseeable future”, hence, the decision on how to best utilize the radio resources can be taken by each </w:t>
      </w:r>
      <w:r w:rsidR="002C7333">
        <w:rPr>
          <w:lang w:val="en-US"/>
        </w:rPr>
        <w:t>gNB</w:t>
      </w:r>
      <w:r w:rsidRPr="004B7DC3">
        <w:rPr>
          <w:lang w:val="en-US"/>
        </w:rPr>
        <w:t xml:space="preserve"> individually without a need for any central decision node or joint scheduling.</w:t>
      </w:r>
      <w:r w:rsidR="000B6C8B" w:rsidRPr="004B7DC3">
        <w:rPr>
          <w:lang w:val="en-US"/>
        </w:rPr>
        <w:t xml:space="preserve"> </w:t>
      </w:r>
      <w:r w:rsidR="008E31AC" w:rsidRPr="004B7DC3">
        <w:rPr>
          <w:lang w:val="en-US"/>
        </w:rPr>
        <w:t xml:space="preserve">For instance, a </w:t>
      </w:r>
      <w:r w:rsidR="002C7333">
        <w:rPr>
          <w:lang w:val="en-US"/>
        </w:rPr>
        <w:t>gNB</w:t>
      </w:r>
      <w:r w:rsidR="008E31AC" w:rsidRPr="004B7DC3">
        <w:rPr>
          <w:lang w:val="en-US"/>
        </w:rPr>
        <w:t xml:space="preserve"> may transmit important DL signals/channels, such as SSB and the PDCCH/PDSCH of URLLC traffic in</w:t>
      </w:r>
      <w:r w:rsidR="000B6C8B" w:rsidRPr="004B7DC3">
        <w:rPr>
          <w:lang w:val="en-US"/>
        </w:rPr>
        <w:t xml:space="preserve"> the common</w:t>
      </w:r>
      <w:r w:rsidR="008E31AC" w:rsidRPr="004B7DC3">
        <w:rPr>
          <w:lang w:val="en-US"/>
        </w:rPr>
        <w:t xml:space="preserve"> fixed DL slots. And </w:t>
      </w:r>
      <w:r w:rsidR="000B6C8B" w:rsidRPr="004B7DC3">
        <w:rPr>
          <w:lang w:val="en-US"/>
        </w:rPr>
        <w:t>a</w:t>
      </w:r>
      <w:r w:rsidR="008E31AC" w:rsidRPr="004B7DC3">
        <w:rPr>
          <w:lang w:val="en-US"/>
        </w:rPr>
        <w:t xml:space="preserve"> </w:t>
      </w:r>
      <w:r w:rsidR="002C7333">
        <w:rPr>
          <w:lang w:val="en-US"/>
        </w:rPr>
        <w:t>gNB</w:t>
      </w:r>
      <w:r w:rsidR="008E31AC" w:rsidRPr="004B7DC3">
        <w:rPr>
          <w:lang w:val="en-US"/>
        </w:rPr>
        <w:t xml:space="preserve"> may also configure the PRACH resources or other important UL traffic such as URLLC PUSCH in </w:t>
      </w:r>
      <w:r w:rsidR="000B6C8B" w:rsidRPr="004B7DC3">
        <w:rPr>
          <w:lang w:val="en-US"/>
        </w:rPr>
        <w:t xml:space="preserve">the common </w:t>
      </w:r>
      <w:r w:rsidR="008E31AC" w:rsidRPr="004B7DC3">
        <w:rPr>
          <w:lang w:val="en-US"/>
        </w:rPr>
        <w:t>fixed UL slots.</w:t>
      </w:r>
    </w:p>
    <w:p w14:paraId="15DD9D11" w14:textId="1744A7D7" w:rsidR="000B6C8B" w:rsidRPr="004B7DC3" w:rsidRDefault="000B6C8B" w:rsidP="004B7DC3">
      <w:pPr>
        <w:rPr>
          <w:lang w:val="en-US"/>
        </w:rPr>
      </w:pPr>
      <w:r w:rsidRPr="004B7DC3">
        <w:rPr>
          <w:lang w:val="en-US"/>
        </w:rPr>
        <w:t>Th</w:t>
      </w:r>
      <w:r w:rsidR="00BF71B6" w:rsidRPr="004B7DC3">
        <w:rPr>
          <w:lang w:val="en-US"/>
        </w:rPr>
        <w:t>e fixed/flexible resource</w:t>
      </w:r>
      <w:r w:rsidRPr="004B7DC3">
        <w:rPr>
          <w:lang w:val="en-US"/>
        </w:rPr>
        <w:t xml:space="preserve"> information </w:t>
      </w:r>
      <w:r w:rsidR="00BF71B6" w:rsidRPr="004B7DC3">
        <w:rPr>
          <w:lang w:val="en-US"/>
        </w:rPr>
        <w:t xml:space="preserve">exchange </w:t>
      </w:r>
      <w:r w:rsidRPr="004B7DC3">
        <w:rPr>
          <w:lang w:val="en-US"/>
        </w:rPr>
        <w:t xml:space="preserve">can be also used to assist </w:t>
      </w:r>
      <w:r w:rsidR="00BF71B6" w:rsidRPr="004B7DC3">
        <w:rPr>
          <w:lang w:val="en-US"/>
        </w:rPr>
        <w:t>a</w:t>
      </w:r>
      <w:r w:rsidRPr="004B7DC3">
        <w:rPr>
          <w:lang w:val="en-US"/>
        </w:rPr>
        <w:t xml:space="preserve"> </w:t>
      </w:r>
      <w:r w:rsidR="002C7333">
        <w:rPr>
          <w:lang w:val="en-US"/>
        </w:rPr>
        <w:t>gNB</w:t>
      </w:r>
      <w:r w:rsidRPr="004B7DC3">
        <w:rPr>
          <w:lang w:val="en-US"/>
        </w:rPr>
        <w:t xml:space="preserve"> to do more efficient interference measurement resource</w:t>
      </w:r>
      <w:r w:rsidR="001C5D91">
        <w:rPr>
          <w:lang w:val="en-US"/>
        </w:rPr>
        <w:t xml:space="preserve"> (IMR)</w:t>
      </w:r>
      <w:r w:rsidRPr="004B7DC3">
        <w:rPr>
          <w:lang w:val="en-US"/>
        </w:rPr>
        <w:t xml:space="preserve"> configurations</w:t>
      </w:r>
      <w:r w:rsidR="00BF71B6" w:rsidRPr="004B7DC3">
        <w:rPr>
          <w:lang w:val="en-US"/>
        </w:rPr>
        <w:t>, as further explained in</w:t>
      </w:r>
      <w:r w:rsidR="004B7DC3" w:rsidRPr="004B7DC3">
        <w:rPr>
          <w:lang w:val="en-US"/>
        </w:rPr>
        <w:t xml:space="preserve"> our </w:t>
      </w:r>
      <w:r w:rsidR="002C138A">
        <w:rPr>
          <w:lang w:val="en-US"/>
        </w:rPr>
        <w:t xml:space="preserve">companion </w:t>
      </w:r>
      <w:r w:rsidR="004B7DC3" w:rsidRPr="004B7DC3">
        <w:rPr>
          <w:lang w:val="en-US"/>
        </w:rPr>
        <w:t xml:space="preserve">paper </w:t>
      </w:r>
      <w:r w:rsidR="004B7DC3" w:rsidRPr="004B7DC3">
        <w:rPr>
          <w:lang w:val="en-US"/>
        </w:rPr>
        <w:fldChar w:fldCharType="begin"/>
      </w:r>
      <w:r w:rsidR="004B7DC3" w:rsidRPr="004B7DC3">
        <w:rPr>
          <w:lang w:val="en-US"/>
        </w:rPr>
        <w:instrText xml:space="preserve"> REF _Ref534633191 \n \h </w:instrText>
      </w:r>
      <w:r w:rsidR="004B7DC3">
        <w:rPr>
          <w:lang w:val="en-US"/>
        </w:rPr>
        <w:instrText xml:space="preserve"> \* MERGEFORMAT </w:instrText>
      </w:r>
      <w:r w:rsidR="004B7DC3" w:rsidRPr="004B7DC3">
        <w:rPr>
          <w:lang w:val="en-US"/>
        </w:rPr>
      </w:r>
      <w:r w:rsidR="004B7DC3" w:rsidRPr="004B7DC3">
        <w:rPr>
          <w:lang w:val="en-US"/>
        </w:rPr>
        <w:fldChar w:fldCharType="separate"/>
      </w:r>
      <w:r w:rsidR="002C7333">
        <w:rPr>
          <w:lang w:val="en-US"/>
        </w:rPr>
        <w:t>[3]</w:t>
      </w:r>
      <w:r w:rsidR="004B7DC3" w:rsidRPr="004B7DC3">
        <w:rPr>
          <w:lang w:val="en-US"/>
        </w:rPr>
        <w:fldChar w:fldCharType="end"/>
      </w:r>
      <w:r w:rsidRPr="004B7DC3">
        <w:rPr>
          <w:lang w:val="en-US"/>
        </w:rPr>
        <w:t xml:space="preserve">. </w:t>
      </w:r>
    </w:p>
    <w:p w14:paraId="7194F896" w14:textId="32FBDEF2" w:rsidR="00E74601" w:rsidRPr="004B7DC3" w:rsidRDefault="002834B3" w:rsidP="004B7DC3">
      <w:pPr>
        <w:rPr>
          <w:lang w:val="en-US"/>
        </w:rPr>
      </w:pPr>
      <w:r w:rsidRPr="004B7DC3">
        <w:rPr>
          <w:lang w:val="en-US"/>
        </w:rPr>
        <w:t xml:space="preserve">Based on the above discussion and considering the limited time unit allocation for this WI, we propose to focus the </w:t>
      </w:r>
      <w:r w:rsidR="00243C8D">
        <w:rPr>
          <w:lang w:val="en-US"/>
        </w:rPr>
        <w:t>network</w:t>
      </w:r>
      <w:r w:rsidRPr="004B7DC3">
        <w:rPr>
          <w:lang w:val="en-US"/>
        </w:rPr>
        <w:t xml:space="preserve"> coordination study in this WI </w:t>
      </w:r>
      <w:r w:rsidR="004E0E2B" w:rsidRPr="004B7DC3">
        <w:rPr>
          <w:lang w:val="en-US"/>
        </w:rPr>
        <w:t>on</w:t>
      </w:r>
      <w:r w:rsidRPr="004B7DC3">
        <w:rPr>
          <w:lang w:val="en-US"/>
        </w:rPr>
        <w:t xml:space="preserve"> </w:t>
      </w:r>
      <w:r w:rsidR="00A304B4" w:rsidRPr="004B7DC3">
        <w:rPr>
          <w:lang w:val="en-US"/>
        </w:rPr>
        <w:t xml:space="preserve">the </w:t>
      </w:r>
      <w:r w:rsidRPr="004B7DC3">
        <w:rPr>
          <w:lang w:val="en-US"/>
        </w:rPr>
        <w:t xml:space="preserve">exchange of </w:t>
      </w:r>
      <w:r w:rsidR="004B7DC3">
        <w:rPr>
          <w:lang w:val="en-US"/>
        </w:rPr>
        <w:t xml:space="preserve">only </w:t>
      </w:r>
      <w:r w:rsidRPr="004B7DC3">
        <w:rPr>
          <w:lang w:val="en-US"/>
        </w:rPr>
        <w:t xml:space="preserve">simple and </w:t>
      </w:r>
      <w:r w:rsidR="001351B8">
        <w:rPr>
          <w:lang w:val="en-US"/>
        </w:rPr>
        <w:t>long</w:t>
      </w:r>
      <w:r w:rsidR="002C138A">
        <w:rPr>
          <w:lang w:val="en-US"/>
        </w:rPr>
        <w:t>-</w:t>
      </w:r>
      <w:r w:rsidR="001351B8">
        <w:rPr>
          <w:lang w:val="en-US"/>
        </w:rPr>
        <w:t xml:space="preserve">term </w:t>
      </w:r>
      <w:r w:rsidRPr="004B7DC3">
        <w:rPr>
          <w:lang w:val="en-US"/>
        </w:rPr>
        <w:t xml:space="preserve">TDD configurations </w:t>
      </w:r>
      <w:r w:rsidR="00A304B4" w:rsidRPr="004B7DC3">
        <w:rPr>
          <w:lang w:val="en-US"/>
        </w:rPr>
        <w:t>based on fixed/flexible resources</w:t>
      </w:r>
      <w:r w:rsidRPr="004B7DC3">
        <w:rPr>
          <w:lang w:val="en-US"/>
        </w:rPr>
        <w:t xml:space="preserve">.  </w:t>
      </w:r>
    </w:p>
    <w:p w14:paraId="6199E782" w14:textId="6197E490" w:rsidR="00804779" w:rsidRDefault="001776F4" w:rsidP="00150425">
      <w:pPr>
        <w:pStyle w:val="Proposal"/>
        <w:tabs>
          <w:tab w:val="clear" w:pos="1304"/>
        </w:tabs>
        <w:ind w:left="1701" w:hanging="1701"/>
      </w:pPr>
      <w:bookmarkStart w:id="7" w:name="_Toc534997272"/>
      <w:r>
        <w:t xml:space="preserve">Focus on </w:t>
      </w:r>
      <w:r w:rsidR="00643902">
        <w:t xml:space="preserve">simple </w:t>
      </w:r>
      <w:r w:rsidR="00243C8D">
        <w:t>network</w:t>
      </w:r>
      <w:r>
        <w:t xml:space="preserve"> coordination mechanism with only </w:t>
      </w:r>
      <w:r w:rsidR="000B6C8B">
        <w:t xml:space="preserve">slow </w:t>
      </w:r>
      <w:r>
        <w:t xml:space="preserve">exchange of </w:t>
      </w:r>
      <w:r w:rsidR="000B6C8B">
        <w:t>fixed/flexible</w:t>
      </w:r>
      <w:r>
        <w:t xml:space="preserve"> TDD configurations</w:t>
      </w:r>
      <w:bookmarkEnd w:id="7"/>
    </w:p>
    <w:p w14:paraId="530B3757" w14:textId="7A7D0D00" w:rsidR="00AA4A89" w:rsidRDefault="002834B3" w:rsidP="002834B3">
      <w:pPr>
        <w:pStyle w:val="Heading3"/>
      </w:pPr>
      <w:r>
        <w:t xml:space="preserve">Exchange of </w:t>
      </w:r>
      <w:r w:rsidR="00066607">
        <w:t>S</w:t>
      </w:r>
      <w:r>
        <w:t>RS/IMR configurations</w:t>
      </w:r>
    </w:p>
    <w:p w14:paraId="4141A366" w14:textId="1B857A50" w:rsidR="0046206C" w:rsidRDefault="00066607" w:rsidP="0046206C">
      <w:r>
        <w:t xml:space="preserve">One can also consider exchanging the SRS configurations or IMR configurations among different </w:t>
      </w:r>
      <w:r w:rsidR="002C7333">
        <w:t>gNB</w:t>
      </w:r>
      <w:r>
        <w:t xml:space="preserve"> to achieve more accurate UE-to-UE CLI measurements. </w:t>
      </w:r>
      <w:r w:rsidR="00CD3A21">
        <w:t xml:space="preserve">However, </w:t>
      </w:r>
      <w:r w:rsidR="008F527D">
        <w:t>th</w:t>
      </w:r>
      <w:r w:rsidR="00C7589E">
        <w:t>is</w:t>
      </w:r>
      <w:r w:rsidR="008F527D">
        <w:t xml:space="preserve"> information exchange would add significant backhaul signalling overhead</w:t>
      </w:r>
      <w:r w:rsidR="00A05C69">
        <w:t>,</w:t>
      </w:r>
      <w:r w:rsidR="00CE22CB">
        <w:t xml:space="preserve"> as discussed in our paper </w:t>
      </w:r>
      <w:r w:rsidR="00CE22CB" w:rsidRPr="004B7DC3">
        <w:rPr>
          <w:lang w:val="en-US"/>
        </w:rPr>
        <w:fldChar w:fldCharType="begin"/>
      </w:r>
      <w:r w:rsidR="00CE22CB" w:rsidRPr="004B7DC3">
        <w:rPr>
          <w:lang w:val="en-US"/>
        </w:rPr>
        <w:instrText xml:space="preserve"> REF _Ref534633191 \n \h </w:instrText>
      </w:r>
      <w:r w:rsidR="00CE22CB">
        <w:rPr>
          <w:lang w:val="en-US"/>
        </w:rPr>
        <w:instrText xml:space="preserve"> \* MERGEFORMAT </w:instrText>
      </w:r>
      <w:r w:rsidR="00CE22CB" w:rsidRPr="004B7DC3">
        <w:rPr>
          <w:lang w:val="en-US"/>
        </w:rPr>
      </w:r>
      <w:r w:rsidR="00CE22CB" w:rsidRPr="004B7DC3">
        <w:rPr>
          <w:lang w:val="en-US"/>
        </w:rPr>
        <w:fldChar w:fldCharType="separate"/>
      </w:r>
      <w:r w:rsidR="002C7333">
        <w:rPr>
          <w:lang w:val="en-US"/>
        </w:rPr>
        <w:t>[3]</w:t>
      </w:r>
      <w:r w:rsidR="00CE22CB" w:rsidRPr="004B7DC3">
        <w:rPr>
          <w:lang w:val="en-US"/>
        </w:rPr>
        <w:fldChar w:fldCharType="end"/>
      </w:r>
      <w:r w:rsidR="008F527D">
        <w:t xml:space="preserve">. In addition, </w:t>
      </w:r>
      <w:r w:rsidR="00A05C69">
        <w:rPr>
          <w:lang w:val="en-US"/>
        </w:rPr>
        <w:t>the usefulness of</w:t>
      </w:r>
      <w:r w:rsidR="00A05C69" w:rsidRPr="004B7DC3">
        <w:rPr>
          <w:lang w:val="en-US"/>
        </w:rPr>
        <w:t xml:space="preserve"> </w:t>
      </w:r>
      <w:r w:rsidR="008F527D">
        <w:rPr>
          <w:lang w:val="en-US"/>
        </w:rPr>
        <w:t>massive</w:t>
      </w:r>
      <w:r w:rsidR="008F527D" w:rsidRPr="004B7DC3">
        <w:rPr>
          <w:lang w:val="en-US"/>
        </w:rPr>
        <w:t xml:space="preserve"> information exchange between </w:t>
      </w:r>
      <w:r w:rsidR="002C7333">
        <w:rPr>
          <w:lang w:val="en-US"/>
        </w:rPr>
        <w:t>gNB</w:t>
      </w:r>
      <w:r w:rsidR="008F527D" w:rsidRPr="004B7DC3">
        <w:rPr>
          <w:lang w:val="en-US"/>
        </w:rPr>
        <w:t>s</w:t>
      </w:r>
      <w:r w:rsidR="00A05C69">
        <w:rPr>
          <w:lang w:val="en-US"/>
        </w:rPr>
        <w:t>,</w:t>
      </w:r>
      <w:r w:rsidR="008F527D" w:rsidRPr="004B7DC3">
        <w:rPr>
          <w:lang w:val="en-US"/>
        </w:rPr>
        <w:t xml:space="preserve"> </w:t>
      </w:r>
      <w:r w:rsidR="00A05C69">
        <w:rPr>
          <w:lang w:val="en-US"/>
        </w:rPr>
        <w:t>with</w:t>
      </w:r>
      <w:r w:rsidR="008F527D" w:rsidRPr="004B7DC3">
        <w:rPr>
          <w:lang w:val="en-US"/>
        </w:rPr>
        <w:t xml:space="preserve"> no central decision </w:t>
      </w:r>
      <w:r w:rsidR="008F527D">
        <w:rPr>
          <w:lang w:val="en-US"/>
        </w:rPr>
        <w:t>unit or negotiation procedure between the nodes</w:t>
      </w:r>
      <w:r w:rsidR="008F527D" w:rsidRPr="004B7DC3">
        <w:rPr>
          <w:lang w:val="en-US"/>
        </w:rPr>
        <w:t xml:space="preserve">, </w:t>
      </w:r>
      <w:r w:rsidR="008F527D">
        <w:t xml:space="preserve">is </w:t>
      </w:r>
      <w:r w:rsidR="00A05C69">
        <w:t>un</w:t>
      </w:r>
      <w:r w:rsidR="008F527D">
        <w:t xml:space="preserve">clear. </w:t>
      </w:r>
      <w:r w:rsidR="00735A20">
        <w:t xml:space="preserve">Even if </w:t>
      </w:r>
      <w:r w:rsidR="0046206C">
        <w:t>the benefit of the UE</w:t>
      </w:r>
      <w:r w:rsidR="00EC194F">
        <w:t>-</w:t>
      </w:r>
      <w:r w:rsidR="0046206C">
        <w:t>level CLI measurements is proved,</w:t>
      </w:r>
      <w:r w:rsidR="00735A20">
        <w:t xml:space="preserve"> n</w:t>
      </w:r>
      <w:r w:rsidR="0046206C">
        <w:t xml:space="preserve">etwork coordination of SRS/IMR configurations </w:t>
      </w:r>
      <w:r w:rsidR="00735A20">
        <w:t>can</w:t>
      </w:r>
      <w:r w:rsidR="0046206C">
        <w:t xml:space="preserve"> done proprietarily.</w:t>
      </w:r>
    </w:p>
    <w:p w14:paraId="732D6377" w14:textId="2438586C" w:rsidR="00804779" w:rsidRDefault="00735A20" w:rsidP="00CE22CB">
      <w:pPr>
        <w:pStyle w:val="Observation"/>
        <w:ind w:left="1701" w:hanging="1701"/>
      </w:pPr>
      <w:bookmarkStart w:id="8" w:name="_Toc534997270"/>
      <w:r>
        <w:t>Network e</w:t>
      </w:r>
      <w:r w:rsidR="00CE22CB">
        <w:t>xchange of SRS/IMR configurations can lead to significant backhaul signalling overhead without a clear benefit</w:t>
      </w:r>
      <w:bookmarkEnd w:id="8"/>
      <w:r w:rsidR="00CE22CB">
        <w:t xml:space="preserve"> </w:t>
      </w:r>
    </w:p>
    <w:p w14:paraId="76E79D55" w14:textId="77C00899" w:rsidR="00735A20" w:rsidRDefault="00735A20" w:rsidP="000F119E">
      <w:pPr>
        <w:pStyle w:val="Observation"/>
        <w:ind w:left="1701" w:hanging="1701"/>
      </w:pPr>
      <w:bookmarkStart w:id="9" w:name="_Toc534997271"/>
      <w:r>
        <w:t>Network exchange of SRS/IMR configurations</w:t>
      </w:r>
      <w:r w:rsidR="002C7333">
        <w:t>,</w:t>
      </w:r>
      <w:r>
        <w:t xml:space="preserve"> if needed</w:t>
      </w:r>
      <w:r w:rsidR="002C7333">
        <w:t>,</w:t>
      </w:r>
      <w:r>
        <w:t xml:space="preserve"> can be done proprietarily</w:t>
      </w:r>
      <w:bookmarkEnd w:id="9"/>
    </w:p>
    <w:p w14:paraId="0EC0E72D" w14:textId="788A15E3" w:rsidR="00C22138" w:rsidRDefault="00AD5FA7" w:rsidP="00C22138">
      <w:pPr>
        <w:pStyle w:val="Heading1"/>
        <w:rPr>
          <w:lang w:val="en-US"/>
        </w:rPr>
      </w:pPr>
      <w:r>
        <w:rPr>
          <w:lang w:val="en-US"/>
        </w:rPr>
        <w:t xml:space="preserve">Conclusion </w:t>
      </w:r>
    </w:p>
    <w:p w14:paraId="3CFD0188" w14:textId="77CD2F6A" w:rsidR="00FC7433" w:rsidRDefault="00FC7433" w:rsidP="005336DB">
      <w:r w:rsidRPr="00175052">
        <w:t xml:space="preserve">Based on the discussion in this contribution we make </w:t>
      </w:r>
      <w:r w:rsidR="00EC6F31">
        <w:t>the following observations</w:t>
      </w:r>
      <w:r w:rsidRPr="00175052">
        <w:t>:</w:t>
      </w:r>
    </w:p>
    <w:p w14:paraId="6DB0F7B2" w14:textId="60CD25F8" w:rsidR="00CF7472" w:rsidRDefault="00150425">
      <w:pPr>
        <w:pStyle w:val="TOC1"/>
        <w:rPr>
          <w:rFonts w:asciiTheme="minorHAnsi" w:eastAsiaTheme="minorEastAsia" w:hAnsiTheme="minorHAnsi" w:cstheme="minorBidi"/>
          <w:b w:val="0"/>
          <w:sz w:val="22"/>
          <w:lang w:val="sv-SE" w:eastAsia="sv-SE"/>
        </w:rPr>
      </w:pPr>
      <w:r>
        <w:rPr>
          <w:highlight w:val="yellow"/>
        </w:rPr>
        <w:lastRenderedPageBreak/>
        <w:fldChar w:fldCharType="begin"/>
      </w:r>
      <w:r>
        <w:rPr>
          <w:highlight w:val="yellow"/>
        </w:rPr>
        <w:instrText xml:space="preserve"> TOC \n \h \z \t "Observation;1" </w:instrText>
      </w:r>
      <w:r>
        <w:rPr>
          <w:highlight w:val="yellow"/>
        </w:rPr>
        <w:fldChar w:fldCharType="separate"/>
      </w:r>
      <w:hyperlink w:anchor="_Toc534997265" w:history="1">
        <w:r w:rsidR="00CF7472" w:rsidRPr="00712D10">
          <w:rPr>
            <w:rStyle w:val="Hyperlink"/>
          </w:rPr>
          <w:t>Observation 1</w:t>
        </w:r>
        <w:r w:rsidR="00CF7472">
          <w:rPr>
            <w:rFonts w:asciiTheme="minorHAnsi" w:eastAsiaTheme="minorEastAsia" w:hAnsiTheme="minorHAnsi" w:cstheme="minorBidi"/>
            <w:b w:val="0"/>
            <w:sz w:val="22"/>
            <w:lang w:val="sv-SE" w:eastAsia="sv-SE"/>
          </w:rPr>
          <w:tab/>
        </w:r>
        <w:r w:rsidR="00CF7472" w:rsidRPr="00712D10">
          <w:rPr>
            <w:rStyle w:val="Hyperlink"/>
          </w:rPr>
          <w:t>Any agreements reached on CLI measurements in the downprioritized 2017 work were made in context of an under-developed NR standard. Therefore, these agreements should not carry through to Rel-16 and can be used as a starting point for discussion only.</w:t>
        </w:r>
      </w:hyperlink>
    </w:p>
    <w:p w14:paraId="391B695E" w14:textId="7CE83BB0" w:rsidR="00CF7472" w:rsidRDefault="00CF7472">
      <w:pPr>
        <w:pStyle w:val="TOC1"/>
        <w:rPr>
          <w:rFonts w:asciiTheme="minorHAnsi" w:eastAsiaTheme="minorEastAsia" w:hAnsiTheme="minorHAnsi" w:cstheme="minorBidi"/>
          <w:b w:val="0"/>
          <w:sz w:val="22"/>
          <w:lang w:val="sv-SE" w:eastAsia="sv-SE"/>
        </w:rPr>
      </w:pPr>
      <w:hyperlink w:anchor="_Toc534997266" w:history="1">
        <w:r w:rsidRPr="00712D10">
          <w:rPr>
            <w:rStyle w:val="Hyperlink"/>
          </w:rPr>
          <w:t>Observation 2</w:t>
        </w:r>
        <w:r>
          <w:rPr>
            <w:rFonts w:asciiTheme="minorHAnsi" w:eastAsiaTheme="minorEastAsia" w:hAnsiTheme="minorHAnsi" w:cstheme="minorBidi"/>
            <w:b w:val="0"/>
            <w:sz w:val="22"/>
            <w:lang w:val="sv-SE" w:eastAsia="sv-SE"/>
          </w:rPr>
          <w:tab/>
        </w:r>
        <w:r w:rsidRPr="00712D10">
          <w:rPr>
            <w:rStyle w:val="Hyperlink"/>
          </w:rPr>
          <w:t>It is difficult to achieve performance gains in practice by network coordination, especially in multi-vendor scenarios</w:t>
        </w:r>
      </w:hyperlink>
    </w:p>
    <w:p w14:paraId="6BA5FECE" w14:textId="5840EF62" w:rsidR="00CF7472" w:rsidRDefault="00CF7472">
      <w:pPr>
        <w:pStyle w:val="TOC1"/>
        <w:rPr>
          <w:rFonts w:asciiTheme="minorHAnsi" w:eastAsiaTheme="minorEastAsia" w:hAnsiTheme="minorHAnsi" w:cstheme="minorBidi"/>
          <w:b w:val="0"/>
          <w:sz w:val="22"/>
          <w:lang w:val="sv-SE" w:eastAsia="sv-SE"/>
        </w:rPr>
      </w:pPr>
      <w:hyperlink w:anchor="_Toc534997267" w:history="1">
        <w:r w:rsidRPr="00712D10">
          <w:rPr>
            <w:rStyle w:val="Hyperlink"/>
          </w:rPr>
          <w:t>Observation 3</w:t>
        </w:r>
        <w:r>
          <w:rPr>
            <w:rFonts w:asciiTheme="minorHAnsi" w:eastAsiaTheme="minorEastAsia" w:hAnsiTheme="minorHAnsi" w:cstheme="minorBidi"/>
            <w:b w:val="0"/>
            <w:sz w:val="22"/>
            <w:lang w:val="sv-SE" w:eastAsia="sv-SE"/>
          </w:rPr>
          <w:tab/>
        </w:r>
        <w:r w:rsidRPr="00712D10">
          <w:rPr>
            <w:rStyle w:val="Hyperlink"/>
          </w:rPr>
          <w:t>NR supports semi-static TDD configurations by cell-specific RRC signalling</w:t>
        </w:r>
      </w:hyperlink>
    </w:p>
    <w:p w14:paraId="5A2D25DC" w14:textId="18531C2C" w:rsidR="00CF7472" w:rsidRDefault="00CF7472">
      <w:pPr>
        <w:pStyle w:val="TOC1"/>
        <w:rPr>
          <w:rFonts w:asciiTheme="minorHAnsi" w:eastAsiaTheme="minorEastAsia" w:hAnsiTheme="minorHAnsi" w:cstheme="minorBidi"/>
          <w:b w:val="0"/>
          <w:sz w:val="22"/>
          <w:lang w:val="sv-SE" w:eastAsia="sv-SE"/>
        </w:rPr>
      </w:pPr>
      <w:hyperlink w:anchor="_Toc534997268" w:history="1">
        <w:r w:rsidRPr="00712D10">
          <w:rPr>
            <w:rStyle w:val="Hyperlink"/>
          </w:rPr>
          <w:t>Observation 4</w:t>
        </w:r>
        <w:r>
          <w:rPr>
            <w:rFonts w:asciiTheme="minorHAnsi" w:eastAsiaTheme="minorEastAsia" w:hAnsiTheme="minorHAnsi" w:cstheme="minorBidi"/>
            <w:b w:val="0"/>
            <w:sz w:val="22"/>
            <w:lang w:val="sv-SE" w:eastAsia="sv-SE"/>
          </w:rPr>
          <w:tab/>
        </w:r>
        <w:r w:rsidRPr="00712D10">
          <w:rPr>
            <w:rStyle w:val="Hyperlink"/>
          </w:rPr>
          <w:t>The flexible symbols provided in the cell-specific TDD configuration can be overridden by a UE-specific RRC signalling or a dynamic DCI signalling</w:t>
        </w:r>
      </w:hyperlink>
    </w:p>
    <w:p w14:paraId="11126109" w14:textId="288E6BC3" w:rsidR="00CF7472" w:rsidRDefault="00CF7472">
      <w:pPr>
        <w:pStyle w:val="TOC1"/>
        <w:rPr>
          <w:rFonts w:asciiTheme="minorHAnsi" w:eastAsiaTheme="minorEastAsia" w:hAnsiTheme="minorHAnsi" w:cstheme="minorBidi"/>
          <w:b w:val="0"/>
          <w:sz w:val="22"/>
          <w:lang w:val="sv-SE" w:eastAsia="sv-SE"/>
        </w:rPr>
      </w:pPr>
      <w:hyperlink w:anchor="_Toc534997269" w:history="1">
        <w:r w:rsidRPr="00712D10">
          <w:rPr>
            <w:rStyle w:val="Hyperlink"/>
          </w:rPr>
          <w:t>Observation 5</w:t>
        </w:r>
        <w:r>
          <w:rPr>
            <w:rFonts w:asciiTheme="minorHAnsi" w:eastAsiaTheme="minorEastAsia" w:hAnsiTheme="minorHAnsi" w:cstheme="minorBidi"/>
            <w:b w:val="0"/>
            <w:sz w:val="22"/>
            <w:lang w:val="sv-SE" w:eastAsia="sv-SE"/>
          </w:rPr>
          <w:tab/>
        </w:r>
        <w:r w:rsidRPr="00712D10">
          <w:rPr>
            <w:rStyle w:val="Hyperlink"/>
          </w:rPr>
          <w:t>Dynamic exchange of intended TDD DL/UL configuration on per-slot basis is not feasible nor reliable, and it can lead to significant backhaul signalling overhead and increased message processing complexity</w:t>
        </w:r>
      </w:hyperlink>
    </w:p>
    <w:p w14:paraId="09215045" w14:textId="093FF9A5" w:rsidR="00CF7472" w:rsidRDefault="00CF7472">
      <w:pPr>
        <w:pStyle w:val="TOC1"/>
        <w:rPr>
          <w:rFonts w:asciiTheme="minorHAnsi" w:eastAsiaTheme="minorEastAsia" w:hAnsiTheme="minorHAnsi" w:cstheme="minorBidi"/>
          <w:b w:val="0"/>
          <w:sz w:val="22"/>
          <w:lang w:val="sv-SE" w:eastAsia="sv-SE"/>
        </w:rPr>
      </w:pPr>
      <w:hyperlink w:anchor="_Toc534997270" w:history="1">
        <w:r w:rsidRPr="00712D10">
          <w:rPr>
            <w:rStyle w:val="Hyperlink"/>
          </w:rPr>
          <w:t>Observation 6</w:t>
        </w:r>
        <w:r>
          <w:rPr>
            <w:rFonts w:asciiTheme="minorHAnsi" w:eastAsiaTheme="minorEastAsia" w:hAnsiTheme="minorHAnsi" w:cstheme="minorBidi"/>
            <w:b w:val="0"/>
            <w:sz w:val="22"/>
            <w:lang w:val="sv-SE" w:eastAsia="sv-SE"/>
          </w:rPr>
          <w:tab/>
        </w:r>
        <w:r w:rsidRPr="00712D10">
          <w:rPr>
            <w:rStyle w:val="Hyperlink"/>
          </w:rPr>
          <w:t>Network exchange of SRS/IMR configurations can lead to significant backhaul signalling overhead without a clear benefit</w:t>
        </w:r>
      </w:hyperlink>
    </w:p>
    <w:p w14:paraId="5E110ACE" w14:textId="4D76D793" w:rsidR="00CF7472" w:rsidRDefault="00CF7472">
      <w:pPr>
        <w:pStyle w:val="TOC1"/>
        <w:rPr>
          <w:rFonts w:asciiTheme="minorHAnsi" w:eastAsiaTheme="minorEastAsia" w:hAnsiTheme="minorHAnsi" w:cstheme="minorBidi"/>
          <w:b w:val="0"/>
          <w:sz w:val="22"/>
          <w:lang w:val="sv-SE" w:eastAsia="sv-SE"/>
        </w:rPr>
      </w:pPr>
      <w:hyperlink w:anchor="_Toc534997271" w:history="1">
        <w:r w:rsidRPr="00712D10">
          <w:rPr>
            <w:rStyle w:val="Hyperlink"/>
          </w:rPr>
          <w:t>Observation 7</w:t>
        </w:r>
        <w:r>
          <w:rPr>
            <w:rFonts w:asciiTheme="minorHAnsi" w:eastAsiaTheme="minorEastAsia" w:hAnsiTheme="minorHAnsi" w:cstheme="minorBidi"/>
            <w:b w:val="0"/>
            <w:sz w:val="22"/>
            <w:lang w:val="sv-SE" w:eastAsia="sv-SE"/>
          </w:rPr>
          <w:tab/>
        </w:r>
        <w:r w:rsidRPr="00712D10">
          <w:rPr>
            <w:rStyle w:val="Hyperlink"/>
          </w:rPr>
          <w:t>Network exchange of SRS/IMR configurations, if needed, can be done proprietarily</w:t>
        </w:r>
      </w:hyperlink>
    </w:p>
    <w:p w14:paraId="3A9064C7" w14:textId="6C2BF709" w:rsidR="00150425" w:rsidRDefault="00150425" w:rsidP="00150425">
      <w:pPr>
        <w:rPr>
          <w:noProof/>
          <w:szCs w:val="22"/>
          <w:lang w:val="en-US"/>
        </w:rPr>
      </w:pPr>
      <w:r>
        <w:rPr>
          <w:noProof/>
          <w:szCs w:val="22"/>
          <w:highlight w:val="yellow"/>
          <w:lang w:val="en-US"/>
        </w:rPr>
        <w:fldChar w:fldCharType="end"/>
      </w:r>
    </w:p>
    <w:p w14:paraId="748D6BEF" w14:textId="0BA52E85" w:rsidR="00EC6F31" w:rsidRDefault="00EC6F31" w:rsidP="00EC6F31">
      <w:r w:rsidRPr="00175052">
        <w:t xml:space="preserve">Based on the discussion in this contribution we make </w:t>
      </w:r>
      <w:r w:rsidR="0082037A">
        <w:t>the following</w:t>
      </w:r>
      <w:r w:rsidRPr="00175052">
        <w:t xml:space="preserve"> </w:t>
      </w:r>
      <w:r w:rsidR="0082037A">
        <w:t>proposal</w:t>
      </w:r>
      <w:r w:rsidRPr="00175052">
        <w:t>:</w:t>
      </w:r>
    </w:p>
    <w:bookmarkStart w:id="10" w:name="_Hlk533167434"/>
    <w:p w14:paraId="444077A5" w14:textId="77777777" w:rsidR="00CF7472" w:rsidRDefault="00150425">
      <w:pPr>
        <w:pStyle w:val="TOC1"/>
        <w:rPr>
          <w:rFonts w:asciiTheme="minorHAnsi" w:eastAsiaTheme="minorEastAsia" w:hAnsiTheme="minorHAnsi" w:cstheme="minorBidi"/>
          <w:b w:val="0"/>
          <w:sz w:val="22"/>
          <w:lang w:val="sv-SE" w:eastAsia="sv-SE"/>
        </w:rPr>
      </w:pPr>
      <w:r>
        <w:rPr>
          <w:highlight w:val="yellow"/>
        </w:rPr>
        <w:fldChar w:fldCharType="begin"/>
      </w:r>
      <w:r>
        <w:rPr>
          <w:highlight w:val="yellow"/>
        </w:rPr>
        <w:instrText xml:space="preserve"> TOC \n \h \z \t "Proposal;1" </w:instrText>
      </w:r>
      <w:r>
        <w:rPr>
          <w:highlight w:val="yellow"/>
        </w:rPr>
        <w:fldChar w:fldCharType="separate"/>
      </w:r>
      <w:hyperlink w:anchor="_Toc534997272" w:history="1">
        <w:r w:rsidR="00CF7472" w:rsidRPr="002723B9">
          <w:rPr>
            <w:rStyle w:val="Hyperlink"/>
          </w:rPr>
          <w:t>Proposal 1</w:t>
        </w:r>
        <w:r w:rsidR="00CF7472">
          <w:rPr>
            <w:rFonts w:asciiTheme="minorHAnsi" w:eastAsiaTheme="minorEastAsia" w:hAnsiTheme="minorHAnsi" w:cstheme="minorBidi"/>
            <w:b w:val="0"/>
            <w:sz w:val="22"/>
            <w:lang w:val="sv-SE" w:eastAsia="sv-SE"/>
          </w:rPr>
          <w:tab/>
        </w:r>
        <w:r w:rsidR="00CF7472" w:rsidRPr="002723B9">
          <w:rPr>
            <w:rStyle w:val="Hyperlink"/>
          </w:rPr>
          <w:t>Focus on simple network coordination mechanism with only slow exchange of fixed/flexible TDD configurations</w:t>
        </w:r>
      </w:hyperlink>
    </w:p>
    <w:p w14:paraId="5999A3E0" w14:textId="251225CA" w:rsidR="00FC7433" w:rsidRPr="00150425" w:rsidRDefault="00150425" w:rsidP="00150425">
      <w:pPr>
        <w:rPr>
          <w:highlight w:val="yellow"/>
          <w:lang w:val="en-US"/>
        </w:rPr>
      </w:pPr>
      <w:r>
        <w:rPr>
          <w:highlight w:val="yellow"/>
        </w:rPr>
        <w:fldChar w:fldCharType="end"/>
      </w:r>
      <w:bookmarkEnd w:id="10"/>
    </w:p>
    <w:p w14:paraId="0DEF49B4" w14:textId="7F840ECB" w:rsidR="0045141A" w:rsidRDefault="0026523C" w:rsidP="0026523C">
      <w:pPr>
        <w:pStyle w:val="Heading1"/>
      </w:pPr>
      <w:r>
        <w:t>References</w:t>
      </w:r>
    </w:p>
    <w:p w14:paraId="1EC9B884" w14:textId="37132E66" w:rsidR="006C1AE8" w:rsidRPr="00003362" w:rsidRDefault="00CF7472" w:rsidP="00E74601">
      <w:pPr>
        <w:pStyle w:val="Reference"/>
      </w:pPr>
      <w:hyperlink r:id="rId14" w:history="1">
        <w:r w:rsidR="00E74601" w:rsidRPr="00E74601">
          <w:rPr>
            <w:rStyle w:val="Hyperlink"/>
            <w:lang w:eastAsia="x-none"/>
          </w:rPr>
          <w:t>RP-182864</w:t>
        </w:r>
      </w:hyperlink>
      <w:r w:rsidR="0005092A" w:rsidRPr="00E74601">
        <w:t>, “</w:t>
      </w:r>
      <w:r w:rsidR="00E74601" w:rsidRPr="00E74601">
        <w:rPr>
          <w:rFonts w:eastAsia="SimSun"/>
          <w:kern w:val="2"/>
        </w:rPr>
        <w:t>Revised WID on Cross Link Interference (CLI) handling and Remote Interference Management (RIM) for NR</w:t>
      </w:r>
      <w:r w:rsidR="0005092A" w:rsidRPr="00E74601">
        <w:rPr>
          <w:rFonts w:eastAsia="SimSun"/>
          <w:kern w:val="2"/>
        </w:rPr>
        <w:t xml:space="preserve">”, </w:t>
      </w:r>
      <w:r w:rsidR="00E74601">
        <w:rPr>
          <w:rFonts w:eastAsia="SimSun"/>
          <w:kern w:val="2"/>
        </w:rPr>
        <w:t>LG Electronics</w:t>
      </w:r>
      <w:r w:rsidR="002E518F">
        <w:rPr>
          <w:rFonts w:eastAsia="SimSun"/>
          <w:kern w:val="2"/>
        </w:rPr>
        <w:t>.</w:t>
      </w:r>
    </w:p>
    <w:p w14:paraId="2B3A2DA0" w14:textId="09D0F266" w:rsidR="00003362" w:rsidRDefault="00003362" w:rsidP="00003362">
      <w:pPr>
        <w:pStyle w:val="Reference"/>
      </w:pPr>
      <w:r w:rsidRPr="00003362">
        <w:t>TR</w:t>
      </w:r>
      <w:r w:rsidR="00C21202">
        <w:t xml:space="preserve"> </w:t>
      </w:r>
      <w:r w:rsidRPr="00003362">
        <w:t>38.802</w:t>
      </w:r>
      <w:r>
        <w:t>, “</w:t>
      </w:r>
      <w:r w:rsidR="00C21202">
        <w:t>Study on new radio access technology Physical layer aspects”</w:t>
      </w:r>
      <w:r w:rsidR="002E518F">
        <w:t>.</w:t>
      </w:r>
    </w:p>
    <w:p w14:paraId="1097B6BA" w14:textId="1CD4DAE4" w:rsidR="002E518F" w:rsidRPr="00E74601" w:rsidRDefault="002E518F" w:rsidP="00003362">
      <w:pPr>
        <w:pStyle w:val="Reference"/>
      </w:pPr>
      <w:bookmarkStart w:id="11" w:name="_Ref534633191"/>
      <w:r>
        <w:t>R1-19</w:t>
      </w:r>
      <w:r w:rsidR="0082037A">
        <w:t>00758</w:t>
      </w:r>
      <w:r>
        <w:t>, “On UE-side cross-link interference measurement and reporting”, Ericsson.</w:t>
      </w:r>
      <w:bookmarkEnd w:id="11"/>
    </w:p>
    <w:p w14:paraId="53F5097C" w14:textId="77777777" w:rsidR="002919CD" w:rsidRPr="0005092A" w:rsidRDefault="002919CD" w:rsidP="00175052">
      <w:pPr>
        <w:pStyle w:val="Reference"/>
        <w:numPr>
          <w:ilvl w:val="0"/>
          <w:numId w:val="0"/>
        </w:numPr>
      </w:pPr>
    </w:p>
    <w:sectPr w:rsidR="002919CD" w:rsidRPr="0005092A" w:rsidSect="00C02A4C">
      <w:headerReference w:type="even" r:id="rId15"/>
      <w:footerReference w:type="defaul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D1B1F" w14:textId="77777777" w:rsidR="00863E7B" w:rsidRDefault="00863E7B">
      <w:r>
        <w:separator/>
      </w:r>
    </w:p>
  </w:endnote>
  <w:endnote w:type="continuationSeparator" w:id="0">
    <w:p w14:paraId="5F3FA473" w14:textId="77777777" w:rsidR="00863E7B" w:rsidRDefault="00863E7B">
      <w:r>
        <w:continuationSeparator/>
      </w:r>
    </w:p>
  </w:endnote>
  <w:endnote w:type="continuationNotice" w:id="1">
    <w:p w14:paraId="11C80FB2" w14:textId="77777777" w:rsidR="00863E7B" w:rsidRDefault="00863E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FC3B4F" w:rsidRDefault="00FC3B4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59FA7" w14:textId="77777777" w:rsidR="00863E7B" w:rsidRDefault="00863E7B">
      <w:r>
        <w:separator/>
      </w:r>
    </w:p>
  </w:footnote>
  <w:footnote w:type="continuationSeparator" w:id="0">
    <w:p w14:paraId="4BD0EEA2" w14:textId="77777777" w:rsidR="00863E7B" w:rsidRDefault="00863E7B">
      <w:r>
        <w:continuationSeparator/>
      </w:r>
    </w:p>
  </w:footnote>
  <w:footnote w:type="continuationNotice" w:id="1">
    <w:p w14:paraId="5297FC4F" w14:textId="77777777" w:rsidR="00863E7B" w:rsidRDefault="00863E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FC3B4F" w:rsidRDefault="00FC3B4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04387F"/>
    <w:multiLevelType w:val="hybridMultilevel"/>
    <w:tmpl w:val="AC40BDC8"/>
    <w:lvl w:ilvl="0" w:tplc="C9B0F9CC">
      <w:start w:val="6"/>
      <w:numFmt w:val="bullet"/>
      <w:lvlText w:val=""/>
      <w:lvlJc w:val="left"/>
      <w:pPr>
        <w:ind w:left="720" w:hanging="360"/>
      </w:pPr>
      <w:rPr>
        <w:rFonts w:ascii="Symbol" w:eastAsia="Batang"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8C28A6"/>
    <w:multiLevelType w:val="hybridMultilevel"/>
    <w:tmpl w:val="C1F6AE54"/>
    <w:lvl w:ilvl="0" w:tplc="0C58EAEA">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cs="Times New Roman" w:hint="default"/>
      </w:rPr>
    </w:lvl>
    <w:lvl w:ilvl="2" w:tplc="409E82E8">
      <w:numFmt w:val="bullet"/>
      <w:lvlText w:val=""/>
      <w:lvlJc w:val="left"/>
      <w:pPr>
        <w:tabs>
          <w:tab w:val="num" w:pos="2160"/>
        </w:tabs>
        <w:ind w:left="2160" w:hanging="360"/>
      </w:pPr>
      <w:rPr>
        <w:rFonts w:ascii="Wingdings" w:hAnsi="Wingdings" w:hint="default"/>
      </w:rPr>
    </w:lvl>
    <w:lvl w:ilvl="3" w:tplc="5DBA0B02">
      <w:start w:val="1"/>
      <w:numFmt w:val="bullet"/>
      <w:lvlText w:val=""/>
      <w:lvlJc w:val="left"/>
      <w:pPr>
        <w:tabs>
          <w:tab w:val="num" w:pos="2880"/>
        </w:tabs>
        <w:ind w:left="2880" w:hanging="360"/>
      </w:pPr>
      <w:rPr>
        <w:rFonts w:ascii="Wingdings" w:hAnsi="Wingdings" w:hint="default"/>
      </w:rPr>
    </w:lvl>
    <w:lvl w:ilvl="4" w:tplc="D052756E">
      <w:start w:val="1"/>
      <w:numFmt w:val="bullet"/>
      <w:lvlText w:val=""/>
      <w:lvlJc w:val="left"/>
      <w:pPr>
        <w:tabs>
          <w:tab w:val="num" w:pos="3600"/>
        </w:tabs>
        <w:ind w:left="3600" w:hanging="360"/>
      </w:pPr>
      <w:rPr>
        <w:rFonts w:ascii="Wingdings" w:hAnsi="Wingdings" w:hint="default"/>
      </w:rPr>
    </w:lvl>
    <w:lvl w:ilvl="5" w:tplc="9CD4DE88">
      <w:start w:val="1"/>
      <w:numFmt w:val="bullet"/>
      <w:lvlText w:val=""/>
      <w:lvlJc w:val="left"/>
      <w:pPr>
        <w:tabs>
          <w:tab w:val="num" w:pos="4320"/>
        </w:tabs>
        <w:ind w:left="4320" w:hanging="360"/>
      </w:pPr>
      <w:rPr>
        <w:rFonts w:ascii="Wingdings" w:hAnsi="Wingdings" w:hint="default"/>
      </w:rPr>
    </w:lvl>
    <w:lvl w:ilvl="6" w:tplc="C1322AB0">
      <w:start w:val="1"/>
      <w:numFmt w:val="bullet"/>
      <w:lvlText w:val=""/>
      <w:lvlJc w:val="left"/>
      <w:pPr>
        <w:tabs>
          <w:tab w:val="num" w:pos="5040"/>
        </w:tabs>
        <w:ind w:left="5040" w:hanging="360"/>
      </w:pPr>
      <w:rPr>
        <w:rFonts w:ascii="Wingdings" w:hAnsi="Wingdings" w:hint="default"/>
      </w:rPr>
    </w:lvl>
    <w:lvl w:ilvl="7" w:tplc="193A4186">
      <w:start w:val="1"/>
      <w:numFmt w:val="bullet"/>
      <w:lvlText w:val=""/>
      <w:lvlJc w:val="left"/>
      <w:pPr>
        <w:tabs>
          <w:tab w:val="num" w:pos="5760"/>
        </w:tabs>
        <w:ind w:left="5760" w:hanging="360"/>
      </w:pPr>
      <w:rPr>
        <w:rFonts w:ascii="Wingdings" w:hAnsi="Wingdings" w:hint="default"/>
      </w:rPr>
    </w:lvl>
    <w:lvl w:ilvl="8" w:tplc="0C0EC8D4">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0"/>
  </w:num>
  <w:num w:numId="3">
    <w:abstractNumId w:val="6"/>
  </w:num>
  <w:num w:numId="4">
    <w:abstractNumId w:val="7"/>
  </w:num>
  <w:num w:numId="5">
    <w:abstractNumId w:val="3"/>
  </w:num>
  <w:num w:numId="6">
    <w:abstractNumId w:val="8"/>
  </w:num>
  <w:num w:numId="7">
    <w:abstractNumId w:val="12"/>
  </w:num>
  <w:num w:numId="8">
    <w:abstractNumId w:val="4"/>
  </w:num>
  <w:num w:numId="9">
    <w:abstractNumId w:val="11"/>
  </w:num>
  <w:num w:numId="10">
    <w:abstractNumId w:val="5"/>
  </w:num>
  <w:num w:numId="11">
    <w:abstractNumId w:val="14"/>
  </w:num>
  <w:num w:numId="12">
    <w:abstractNumId w:val="9"/>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5"/>
  </w:num>
  <w:num w:numId="15">
    <w:abstractNumId w:val="2"/>
  </w:num>
  <w:num w:numId="16">
    <w:abstractNumId w:val="11"/>
  </w:num>
  <w:num w:numId="17">
    <w:abstractNumId w:val="6"/>
  </w:num>
  <w:num w:numId="18">
    <w:abstractNumId w:val="6"/>
  </w:num>
  <w:num w:numId="19">
    <w:abstractNumId w:val="13"/>
  </w:num>
  <w:num w:numId="20">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5E0"/>
    <w:rsid w:val="00002953"/>
    <w:rsid w:val="00002A37"/>
    <w:rsid w:val="00003362"/>
    <w:rsid w:val="00003F5E"/>
    <w:rsid w:val="000048B8"/>
    <w:rsid w:val="00006446"/>
    <w:rsid w:val="00006512"/>
    <w:rsid w:val="00006896"/>
    <w:rsid w:val="0000736E"/>
    <w:rsid w:val="00007CDC"/>
    <w:rsid w:val="00011B28"/>
    <w:rsid w:val="000124DF"/>
    <w:rsid w:val="00012B1E"/>
    <w:rsid w:val="00013744"/>
    <w:rsid w:val="000150D0"/>
    <w:rsid w:val="00015D15"/>
    <w:rsid w:val="00016285"/>
    <w:rsid w:val="00016613"/>
    <w:rsid w:val="00016F17"/>
    <w:rsid w:val="00017ECF"/>
    <w:rsid w:val="00021F7C"/>
    <w:rsid w:val="00022AD0"/>
    <w:rsid w:val="00022E0A"/>
    <w:rsid w:val="000245AB"/>
    <w:rsid w:val="00024CE0"/>
    <w:rsid w:val="0002564D"/>
    <w:rsid w:val="00025ECA"/>
    <w:rsid w:val="0002694F"/>
    <w:rsid w:val="00027643"/>
    <w:rsid w:val="00030B30"/>
    <w:rsid w:val="000325B8"/>
    <w:rsid w:val="00032FF1"/>
    <w:rsid w:val="00034521"/>
    <w:rsid w:val="00034C15"/>
    <w:rsid w:val="00035802"/>
    <w:rsid w:val="00036BA1"/>
    <w:rsid w:val="000375C6"/>
    <w:rsid w:val="00040596"/>
    <w:rsid w:val="00042009"/>
    <w:rsid w:val="000421EF"/>
    <w:rsid w:val="000422E2"/>
    <w:rsid w:val="00042754"/>
    <w:rsid w:val="00042AE4"/>
    <w:rsid w:val="00042E89"/>
    <w:rsid w:val="00042F22"/>
    <w:rsid w:val="000444EF"/>
    <w:rsid w:val="00045AA3"/>
    <w:rsid w:val="000466D5"/>
    <w:rsid w:val="0004749D"/>
    <w:rsid w:val="0005092A"/>
    <w:rsid w:val="00051235"/>
    <w:rsid w:val="00052A07"/>
    <w:rsid w:val="000534E3"/>
    <w:rsid w:val="000546DE"/>
    <w:rsid w:val="00054A0B"/>
    <w:rsid w:val="0005606A"/>
    <w:rsid w:val="0005607A"/>
    <w:rsid w:val="0005682F"/>
    <w:rsid w:val="00057117"/>
    <w:rsid w:val="0005715F"/>
    <w:rsid w:val="00060465"/>
    <w:rsid w:val="00060DB1"/>
    <w:rsid w:val="0006128C"/>
    <w:rsid w:val="000616E7"/>
    <w:rsid w:val="000640B0"/>
    <w:rsid w:val="0006487E"/>
    <w:rsid w:val="000658AB"/>
    <w:rsid w:val="00065C9F"/>
    <w:rsid w:val="00065E1A"/>
    <w:rsid w:val="00065F67"/>
    <w:rsid w:val="00066607"/>
    <w:rsid w:val="00066AB6"/>
    <w:rsid w:val="00066BDA"/>
    <w:rsid w:val="00066F7E"/>
    <w:rsid w:val="00067139"/>
    <w:rsid w:val="0007089E"/>
    <w:rsid w:val="00071A7D"/>
    <w:rsid w:val="00071CAA"/>
    <w:rsid w:val="00071EA6"/>
    <w:rsid w:val="00072530"/>
    <w:rsid w:val="000738D2"/>
    <w:rsid w:val="0007398C"/>
    <w:rsid w:val="000741A9"/>
    <w:rsid w:val="00074BEA"/>
    <w:rsid w:val="000753A5"/>
    <w:rsid w:val="000772CA"/>
    <w:rsid w:val="00077E5F"/>
    <w:rsid w:val="0008036A"/>
    <w:rsid w:val="00081AE6"/>
    <w:rsid w:val="00081EEA"/>
    <w:rsid w:val="00082BCB"/>
    <w:rsid w:val="00084AC4"/>
    <w:rsid w:val="000855EB"/>
    <w:rsid w:val="00085B52"/>
    <w:rsid w:val="000860BE"/>
    <w:rsid w:val="000866F2"/>
    <w:rsid w:val="00086DDC"/>
    <w:rsid w:val="0009009F"/>
    <w:rsid w:val="00091557"/>
    <w:rsid w:val="00091696"/>
    <w:rsid w:val="000924C1"/>
    <w:rsid w:val="000924F0"/>
    <w:rsid w:val="00093316"/>
    <w:rsid w:val="00093474"/>
    <w:rsid w:val="00093C48"/>
    <w:rsid w:val="00094388"/>
    <w:rsid w:val="0009510F"/>
    <w:rsid w:val="000A0001"/>
    <w:rsid w:val="000A05C1"/>
    <w:rsid w:val="000A119D"/>
    <w:rsid w:val="000A15BA"/>
    <w:rsid w:val="000A1B7B"/>
    <w:rsid w:val="000A2B85"/>
    <w:rsid w:val="000A2B8C"/>
    <w:rsid w:val="000A4BC2"/>
    <w:rsid w:val="000A56F2"/>
    <w:rsid w:val="000A604F"/>
    <w:rsid w:val="000A6F80"/>
    <w:rsid w:val="000B1071"/>
    <w:rsid w:val="000B2139"/>
    <w:rsid w:val="000B2548"/>
    <w:rsid w:val="000B2719"/>
    <w:rsid w:val="000B2CFF"/>
    <w:rsid w:val="000B34A6"/>
    <w:rsid w:val="000B3A8F"/>
    <w:rsid w:val="000B4AB9"/>
    <w:rsid w:val="000B58C3"/>
    <w:rsid w:val="000B61E9"/>
    <w:rsid w:val="000B6C8B"/>
    <w:rsid w:val="000B6D5F"/>
    <w:rsid w:val="000B7B60"/>
    <w:rsid w:val="000C165A"/>
    <w:rsid w:val="000C1AEB"/>
    <w:rsid w:val="000C25AD"/>
    <w:rsid w:val="000C2CC5"/>
    <w:rsid w:val="000C2E19"/>
    <w:rsid w:val="000C4377"/>
    <w:rsid w:val="000C4C24"/>
    <w:rsid w:val="000C4E23"/>
    <w:rsid w:val="000C7518"/>
    <w:rsid w:val="000D0D07"/>
    <w:rsid w:val="000D0E7E"/>
    <w:rsid w:val="000D0F2B"/>
    <w:rsid w:val="000D13EA"/>
    <w:rsid w:val="000D1880"/>
    <w:rsid w:val="000D22B4"/>
    <w:rsid w:val="000D316F"/>
    <w:rsid w:val="000D40F3"/>
    <w:rsid w:val="000D42E8"/>
    <w:rsid w:val="000D4797"/>
    <w:rsid w:val="000D60E3"/>
    <w:rsid w:val="000D6B2E"/>
    <w:rsid w:val="000E0527"/>
    <w:rsid w:val="000E1E92"/>
    <w:rsid w:val="000E77B8"/>
    <w:rsid w:val="000F06D6"/>
    <w:rsid w:val="000F0EB1"/>
    <w:rsid w:val="000F1106"/>
    <w:rsid w:val="000F3409"/>
    <w:rsid w:val="000F3BE9"/>
    <w:rsid w:val="000F3F6C"/>
    <w:rsid w:val="000F47C6"/>
    <w:rsid w:val="000F4B4C"/>
    <w:rsid w:val="000F600C"/>
    <w:rsid w:val="000F6D00"/>
    <w:rsid w:val="000F6DF3"/>
    <w:rsid w:val="0010048B"/>
    <w:rsid w:val="001005FF"/>
    <w:rsid w:val="00100C20"/>
    <w:rsid w:val="00101484"/>
    <w:rsid w:val="00101FEC"/>
    <w:rsid w:val="001023BF"/>
    <w:rsid w:val="0010429B"/>
    <w:rsid w:val="0010488A"/>
    <w:rsid w:val="001062FB"/>
    <w:rsid w:val="001063E6"/>
    <w:rsid w:val="001070C4"/>
    <w:rsid w:val="0010715B"/>
    <w:rsid w:val="00107EE9"/>
    <w:rsid w:val="00110266"/>
    <w:rsid w:val="00110458"/>
    <w:rsid w:val="001118A8"/>
    <w:rsid w:val="001133A2"/>
    <w:rsid w:val="00113CF4"/>
    <w:rsid w:val="00114001"/>
    <w:rsid w:val="00114642"/>
    <w:rsid w:val="001153EA"/>
    <w:rsid w:val="00115643"/>
    <w:rsid w:val="00115ACE"/>
    <w:rsid w:val="00116765"/>
    <w:rsid w:val="001170AB"/>
    <w:rsid w:val="00120588"/>
    <w:rsid w:val="001219F5"/>
    <w:rsid w:val="00121A20"/>
    <w:rsid w:val="0012320A"/>
    <w:rsid w:val="0012377F"/>
    <w:rsid w:val="00124314"/>
    <w:rsid w:val="00126B27"/>
    <w:rsid w:val="00126B4A"/>
    <w:rsid w:val="00126B73"/>
    <w:rsid w:val="00127A16"/>
    <w:rsid w:val="0013013F"/>
    <w:rsid w:val="00130FE5"/>
    <w:rsid w:val="00132FD0"/>
    <w:rsid w:val="001343DB"/>
    <w:rsid w:val="001344C0"/>
    <w:rsid w:val="001346FA"/>
    <w:rsid w:val="00134B7E"/>
    <w:rsid w:val="001351B8"/>
    <w:rsid w:val="00135252"/>
    <w:rsid w:val="00137AB5"/>
    <w:rsid w:val="00137BBC"/>
    <w:rsid w:val="00137F0B"/>
    <w:rsid w:val="00140153"/>
    <w:rsid w:val="00140491"/>
    <w:rsid w:val="001425D4"/>
    <w:rsid w:val="00142E84"/>
    <w:rsid w:val="00145654"/>
    <w:rsid w:val="00146260"/>
    <w:rsid w:val="00146A8C"/>
    <w:rsid w:val="00146A8F"/>
    <w:rsid w:val="00150425"/>
    <w:rsid w:val="00151734"/>
    <w:rsid w:val="00151E23"/>
    <w:rsid w:val="001526E0"/>
    <w:rsid w:val="0015373E"/>
    <w:rsid w:val="00154707"/>
    <w:rsid w:val="001551B5"/>
    <w:rsid w:val="001557F8"/>
    <w:rsid w:val="001561AC"/>
    <w:rsid w:val="00156D35"/>
    <w:rsid w:val="00161351"/>
    <w:rsid w:val="00162339"/>
    <w:rsid w:val="001625FC"/>
    <w:rsid w:val="0016289D"/>
    <w:rsid w:val="00162F87"/>
    <w:rsid w:val="001636EC"/>
    <w:rsid w:val="001659C1"/>
    <w:rsid w:val="0017041B"/>
    <w:rsid w:val="001723FD"/>
    <w:rsid w:val="0017253E"/>
    <w:rsid w:val="001731F8"/>
    <w:rsid w:val="00173A8E"/>
    <w:rsid w:val="00174111"/>
    <w:rsid w:val="001742B8"/>
    <w:rsid w:val="001743B4"/>
    <w:rsid w:val="00175052"/>
    <w:rsid w:val="0017553F"/>
    <w:rsid w:val="00175751"/>
    <w:rsid w:val="00175F81"/>
    <w:rsid w:val="00176408"/>
    <w:rsid w:val="00177249"/>
    <w:rsid w:val="001776F4"/>
    <w:rsid w:val="00177B76"/>
    <w:rsid w:val="00180281"/>
    <w:rsid w:val="00180D3E"/>
    <w:rsid w:val="00180EA8"/>
    <w:rsid w:val="0018143F"/>
    <w:rsid w:val="0018160B"/>
    <w:rsid w:val="001837B6"/>
    <w:rsid w:val="00184B0A"/>
    <w:rsid w:val="00185550"/>
    <w:rsid w:val="00185587"/>
    <w:rsid w:val="00185F56"/>
    <w:rsid w:val="00186516"/>
    <w:rsid w:val="00186702"/>
    <w:rsid w:val="00190AC1"/>
    <w:rsid w:val="0019341A"/>
    <w:rsid w:val="0019508A"/>
    <w:rsid w:val="00196C4D"/>
    <w:rsid w:val="00197DF9"/>
    <w:rsid w:val="001A0FCE"/>
    <w:rsid w:val="001A1987"/>
    <w:rsid w:val="001A2564"/>
    <w:rsid w:val="001A43E7"/>
    <w:rsid w:val="001A5DB2"/>
    <w:rsid w:val="001A5E55"/>
    <w:rsid w:val="001A6173"/>
    <w:rsid w:val="001A6CBA"/>
    <w:rsid w:val="001B03F3"/>
    <w:rsid w:val="001B0D97"/>
    <w:rsid w:val="001B3648"/>
    <w:rsid w:val="001B4C09"/>
    <w:rsid w:val="001B5A5D"/>
    <w:rsid w:val="001B6C05"/>
    <w:rsid w:val="001B7403"/>
    <w:rsid w:val="001C1CE5"/>
    <w:rsid w:val="001C3D2A"/>
    <w:rsid w:val="001C3FC0"/>
    <w:rsid w:val="001C47BD"/>
    <w:rsid w:val="001C5D91"/>
    <w:rsid w:val="001C6830"/>
    <w:rsid w:val="001C68DB"/>
    <w:rsid w:val="001C6D57"/>
    <w:rsid w:val="001D0996"/>
    <w:rsid w:val="001D2576"/>
    <w:rsid w:val="001D2F2E"/>
    <w:rsid w:val="001D3EA9"/>
    <w:rsid w:val="001D4B47"/>
    <w:rsid w:val="001D51BA"/>
    <w:rsid w:val="001D5604"/>
    <w:rsid w:val="001D56AE"/>
    <w:rsid w:val="001D630C"/>
    <w:rsid w:val="001D6342"/>
    <w:rsid w:val="001D6D53"/>
    <w:rsid w:val="001D7C7F"/>
    <w:rsid w:val="001E0DEF"/>
    <w:rsid w:val="001E2560"/>
    <w:rsid w:val="001E3B2B"/>
    <w:rsid w:val="001E3BCD"/>
    <w:rsid w:val="001E5176"/>
    <w:rsid w:val="001E58E2"/>
    <w:rsid w:val="001E633E"/>
    <w:rsid w:val="001E7AED"/>
    <w:rsid w:val="001F06E2"/>
    <w:rsid w:val="001F2DB2"/>
    <w:rsid w:val="001F36BE"/>
    <w:rsid w:val="001F3916"/>
    <w:rsid w:val="001F3985"/>
    <w:rsid w:val="001F4E61"/>
    <w:rsid w:val="001F54C5"/>
    <w:rsid w:val="001F5D72"/>
    <w:rsid w:val="001F662C"/>
    <w:rsid w:val="001F7074"/>
    <w:rsid w:val="00200019"/>
    <w:rsid w:val="00200490"/>
    <w:rsid w:val="0020103F"/>
    <w:rsid w:val="0020131E"/>
    <w:rsid w:val="00201C98"/>
    <w:rsid w:val="00201F3A"/>
    <w:rsid w:val="00202B4F"/>
    <w:rsid w:val="00203CD0"/>
    <w:rsid w:val="00203F96"/>
    <w:rsid w:val="002067A0"/>
    <w:rsid w:val="002069B2"/>
    <w:rsid w:val="00207161"/>
    <w:rsid w:val="0020797E"/>
    <w:rsid w:val="00207EDB"/>
    <w:rsid w:val="00207FA3"/>
    <w:rsid w:val="00210B90"/>
    <w:rsid w:val="002116C8"/>
    <w:rsid w:val="002119D2"/>
    <w:rsid w:val="00212E3B"/>
    <w:rsid w:val="002147E5"/>
    <w:rsid w:val="00214DA8"/>
    <w:rsid w:val="00215423"/>
    <w:rsid w:val="002158FA"/>
    <w:rsid w:val="0021627C"/>
    <w:rsid w:val="00216FE0"/>
    <w:rsid w:val="00217193"/>
    <w:rsid w:val="00217242"/>
    <w:rsid w:val="0021725C"/>
    <w:rsid w:val="002179E1"/>
    <w:rsid w:val="00220465"/>
    <w:rsid w:val="00220600"/>
    <w:rsid w:val="00220DD8"/>
    <w:rsid w:val="00221874"/>
    <w:rsid w:val="002224DB"/>
    <w:rsid w:val="00223113"/>
    <w:rsid w:val="002234AE"/>
    <w:rsid w:val="00223FCB"/>
    <w:rsid w:val="002252C3"/>
    <w:rsid w:val="00225C54"/>
    <w:rsid w:val="00230765"/>
    <w:rsid w:val="0023134E"/>
    <w:rsid w:val="002319E4"/>
    <w:rsid w:val="00233A9F"/>
    <w:rsid w:val="00234CA0"/>
    <w:rsid w:val="00235632"/>
    <w:rsid w:val="00235872"/>
    <w:rsid w:val="0023728E"/>
    <w:rsid w:val="00237294"/>
    <w:rsid w:val="00240462"/>
    <w:rsid w:val="002411A1"/>
    <w:rsid w:val="00241559"/>
    <w:rsid w:val="0024327B"/>
    <w:rsid w:val="002435B3"/>
    <w:rsid w:val="00243C8D"/>
    <w:rsid w:val="002451ED"/>
    <w:rsid w:val="002458EB"/>
    <w:rsid w:val="002462D4"/>
    <w:rsid w:val="002465C9"/>
    <w:rsid w:val="00247B69"/>
    <w:rsid w:val="00247BE8"/>
    <w:rsid w:val="00247E38"/>
    <w:rsid w:val="002500C8"/>
    <w:rsid w:val="00251916"/>
    <w:rsid w:val="0025232C"/>
    <w:rsid w:val="00255C48"/>
    <w:rsid w:val="0025693D"/>
    <w:rsid w:val="00256A27"/>
    <w:rsid w:val="00257543"/>
    <w:rsid w:val="0025767C"/>
    <w:rsid w:val="00257BC5"/>
    <w:rsid w:val="00260624"/>
    <w:rsid w:val="002606E9"/>
    <w:rsid w:val="002611E7"/>
    <w:rsid w:val="002617E7"/>
    <w:rsid w:val="002628A4"/>
    <w:rsid w:val="00262D37"/>
    <w:rsid w:val="00264228"/>
    <w:rsid w:val="00264334"/>
    <w:rsid w:val="002644DE"/>
    <w:rsid w:val="0026473E"/>
    <w:rsid w:val="002650C6"/>
    <w:rsid w:val="0026523C"/>
    <w:rsid w:val="00265BA8"/>
    <w:rsid w:val="00266214"/>
    <w:rsid w:val="00266850"/>
    <w:rsid w:val="00267824"/>
    <w:rsid w:val="00267C83"/>
    <w:rsid w:val="0027144F"/>
    <w:rsid w:val="00271803"/>
    <w:rsid w:val="00271813"/>
    <w:rsid w:val="00271F3A"/>
    <w:rsid w:val="00273278"/>
    <w:rsid w:val="002737F4"/>
    <w:rsid w:val="00274276"/>
    <w:rsid w:val="00274EE6"/>
    <w:rsid w:val="00277CB7"/>
    <w:rsid w:val="002805F5"/>
    <w:rsid w:val="00280751"/>
    <w:rsid w:val="00280A61"/>
    <w:rsid w:val="00280F79"/>
    <w:rsid w:val="0028280A"/>
    <w:rsid w:val="00282D77"/>
    <w:rsid w:val="00283179"/>
    <w:rsid w:val="002834B3"/>
    <w:rsid w:val="00283ADC"/>
    <w:rsid w:val="00286390"/>
    <w:rsid w:val="0028691E"/>
    <w:rsid w:val="00286ACD"/>
    <w:rsid w:val="00287838"/>
    <w:rsid w:val="00287886"/>
    <w:rsid w:val="00287A3D"/>
    <w:rsid w:val="002907B5"/>
    <w:rsid w:val="00290808"/>
    <w:rsid w:val="002919CD"/>
    <w:rsid w:val="0029224C"/>
    <w:rsid w:val="002923FC"/>
    <w:rsid w:val="00292EB7"/>
    <w:rsid w:val="00293647"/>
    <w:rsid w:val="00293EE2"/>
    <w:rsid w:val="00294021"/>
    <w:rsid w:val="00296227"/>
    <w:rsid w:val="00296F44"/>
    <w:rsid w:val="0029777D"/>
    <w:rsid w:val="002A055E"/>
    <w:rsid w:val="002A1D4E"/>
    <w:rsid w:val="002A2869"/>
    <w:rsid w:val="002A3080"/>
    <w:rsid w:val="002A42F1"/>
    <w:rsid w:val="002A4F9F"/>
    <w:rsid w:val="002B0168"/>
    <w:rsid w:val="002B0850"/>
    <w:rsid w:val="002B1994"/>
    <w:rsid w:val="002B1A1F"/>
    <w:rsid w:val="002B1EFF"/>
    <w:rsid w:val="002B24D6"/>
    <w:rsid w:val="002B26F8"/>
    <w:rsid w:val="002B5A3D"/>
    <w:rsid w:val="002B6176"/>
    <w:rsid w:val="002B7EBD"/>
    <w:rsid w:val="002C0280"/>
    <w:rsid w:val="002C0B86"/>
    <w:rsid w:val="002C138A"/>
    <w:rsid w:val="002C1610"/>
    <w:rsid w:val="002C2DC4"/>
    <w:rsid w:val="002C41E6"/>
    <w:rsid w:val="002C4CEA"/>
    <w:rsid w:val="002C4D7A"/>
    <w:rsid w:val="002C6300"/>
    <w:rsid w:val="002C7333"/>
    <w:rsid w:val="002D071A"/>
    <w:rsid w:val="002D133C"/>
    <w:rsid w:val="002D34B2"/>
    <w:rsid w:val="002D3FBB"/>
    <w:rsid w:val="002D43C7"/>
    <w:rsid w:val="002D5A9A"/>
    <w:rsid w:val="002D7637"/>
    <w:rsid w:val="002D7B37"/>
    <w:rsid w:val="002E093B"/>
    <w:rsid w:val="002E17F2"/>
    <w:rsid w:val="002E4B33"/>
    <w:rsid w:val="002E4DA3"/>
    <w:rsid w:val="002E518F"/>
    <w:rsid w:val="002E5B7A"/>
    <w:rsid w:val="002E6401"/>
    <w:rsid w:val="002E6774"/>
    <w:rsid w:val="002E72A7"/>
    <w:rsid w:val="002E7CAE"/>
    <w:rsid w:val="002F0C55"/>
    <w:rsid w:val="002F10A6"/>
    <w:rsid w:val="002F1969"/>
    <w:rsid w:val="002F2771"/>
    <w:rsid w:val="002F2FE8"/>
    <w:rsid w:val="002F37A9"/>
    <w:rsid w:val="002F47F6"/>
    <w:rsid w:val="002F6288"/>
    <w:rsid w:val="002F70B4"/>
    <w:rsid w:val="002F7566"/>
    <w:rsid w:val="00300553"/>
    <w:rsid w:val="003006AF"/>
    <w:rsid w:val="00301CE6"/>
    <w:rsid w:val="0030256B"/>
    <w:rsid w:val="0030501F"/>
    <w:rsid w:val="00305213"/>
    <w:rsid w:val="003054FD"/>
    <w:rsid w:val="00305D4D"/>
    <w:rsid w:val="0030628D"/>
    <w:rsid w:val="00307BA1"/>
    <w:rsid w:val="00310195"/>
    <w:rsid w:val="003103FD"/>
    <w:rsid w:val="0031081A"/>
    <w:rsid w:val="003108CC"/>
    <w:rsid w:val="00310B3F"/>
    <w:rsid w:val="00310DE0"/>
    <w:rsid w:val="00311702"/>
    <w:rsid w:val="00311E82"/>
    <w:rsid w:val="00312851"/>
    <w:rsid w:val="00312E33"/>
    <w:rsid w:val="00313470"/>
    <w:rsid w:val="00313FD6"/>
    <w:rsid w:val="003143BD"/>
    <w:rsid w:val="003144ED"/>
    <w:rsid w:val="00315B12"/>
    <w:rsid w:val="00315BF2"/>
    <w:rsid w:val="00315DCF"/>
    <w:rsid w:val="0031684E"/>
    <w:rsid w:val="00317982"/>
    <w:rsid w:val="003203ED"/>
    <w:rsid w:val="003203F9"/>
    <w:rsid w:val="003212B8"/>
    <w:rsid w:val="00321A94"/>
    <w:rsid w:val="00321FEC"/>
    <w:rsid w:val="00322C9F"/>
    <w:rsid w:val="00322F83"/>
    <w:rsid w:val="003239F3"/>
    <w:rsid w:val="003241B7"/>
    <w:rsid w:val="00324D23"/>
    <w:rsid w:val="003257D6"/>
    <w:rsid w:val="0032713F"/>
    <w:rsid w:val="00327997"/>
    <w:rsid w:val="00331751"/>
    <w:rsid w:val="00331846"/>
    <w:rsid w:val="00331B7B"/>
    <w:rsid w:val="00333E0B"/>
    <w:rsid w:val="00334579"/>
    <w:rsid w:val="00335858"/>
    <w:rsid w:val="00335D33"/>
    <w:rsid w:val="00336014"/>
    <w:rsid w:val="00336BDA"/>
    <w:rsid w:val="003411EB"/>
    <w:rsid w:val="00341900"/>
    <w:rsid w:val="00341F41"/>
    <w:rsid w:val="00341FEB"/>
    <w:rsid w:val="00342BD7"/>
    <w:rsid w:val="00344F6C"/>
    <w:rsid w:val="0034698D"/>
    <w:rsid w:val="00346DB5"/>
    <w:rsid w:val="00346E10"/>
    <w:rsid w:val="00347233"/>
    <w:rsid w:val="003474E4"/>
    <w:rsid w:val="003477B1"/>
    <w:rsid w:val="003532EF"/>
    <w:rsid w:val="0035361E"/>
    <w:rsid w:val="0035474F"/>
    <w:rsid w:val="00355ECD"/>
    <w:rsid w:val="00356A14"/>
    <w:rsid w:val="00356AB8"/>
    <w:rsid w:val="00357380"/>
    <w:rsid w:val="003602D9"/>
    <w:rsid w:val="003604CE"/>
    <w:rsid w:val="0036056F"/>
    <w:rsid w:val="00360A9B"/>
    <w:rsid w:val="00361500"/>
    <w:rsid w:val="00362946"/>
    <w:rsid w:val="00364E64"/>
    <w:rsid w:val="0036691C"/>
    <w:rsid w:val="00370046"/>
    <w:rsid w:val="00370E47"/>
    <w:rsid w:val="003713A5"/>
    <w:rsid w:val="003716E6"/>
    <w:rsid w:val="00373AEC"/>
    <w:rsid w:val="003742AC"/>
    <w:rsid w:val="00374ADB"/>
    <w:rsid w:val="003771FE"/>
    <w:rsid w:val="003773A8"/>
    <w:rsid w:val="003773D1"/>
    <w:rsid w:val="0037798D"/>
    <w:rsid w:val="00377CE1"/>
    <w:rsid w:val="00377CF9"/>
    <w:rsid w:val="003802D7"/>
    <w:rsid w:val="00380BA4"/>
    <w:rsid w:val="003812CF"/>
    <w:rsid w:val="00385BF0"/>
    <w:rsid w:val="00386FE5"/>
    <w:rsid w:val="003904DB"/>
    <w:rsid w:val="003939FF"/>
    <w:rsid w:val="003941EA"/>
    <w:rsid w:val="003945B5"/>
    <w:rsid w:val="003947C2"/>
    <w:rsid w:val="0039536D"/>
    <w:rsid w:val="00395435"/>
    <w:rsid w:val="00395647"/>
    <w:rsid w:val="00396589"/>
    <w:rsid w:val="00396C17"/>
    <w:rsid w:val="00396D7D"/>
    <w:rsid w:val="00396F7A"/>
    <w:rsid w:val="00397E79"/>
    <w:rsid w:val="003A0B31"/>
    <w:rsid w:val="003A0E41"/>
    <w:rsid w:val="003A1D63"/>
    <w:rsid w:val="003A2223"/>
    <w:rsid w:val="003A246A"/>
    <w:rsid w:val="003A26C7"/>
    <w:rsid w:val="003A2A0F"/>
    <w:rsid w:val="003A300B"/>
    <w:rsid w:val="003A45A1"/>
    <w:rsid w:val="003A49B9"/>
    <w:rsid w:val="003A4A33"/>
    <w:rsid w:val="003A5B0A"/>
    <w:rsid w:val="003A6BAC"/>
    <w:rsid w:val="003A7EF3"/>
    <w:rsid w:val="003B159C"/>
    <w:rsid w:val="003B1AF6"/>
    <w:rsid w:val="003B2549"/>
    <w:rsid w:val="003B25C3"/>
    <w:rsid w:val="003B369F"/>
    <w:rsid w:val="003B36A3"/>
    <w:rsid w:val="003B3B1E"/>
    <w:rsid w:val="003B7283"/>
    <w:rsid w:val="003B7FE5"/>
    <w:rsid w:val="003C11C8"/>
    <w:rsid w:val="003C1FCD"/>
    <w:rsid w:val="003C214E"/>
    <w:rsid w:val="003C2702"/>
    <w:rsid w:val="003C2945"/>
    <w:rsid w:val="003C3069"/>
    <w:rsid w:val="003C4989"/>
    <w:rsid w:val="003C4F0A"/>
    <w:rsid w:val="003C4F2A"/>
    <w:rsid w:val="003C5211"/>
    <w:rsid w:val="003C5348"/>
    <w:rsid w:val="003C5855"/>
    <w:rsid w:val="003C6597"/>
    <w:rsid w:val="003C6886"/>
    <w:rsid w:val="003C6A62"/>
    <w:rsid w:val="003C7806"/>
    <w:rsid w:val="003D064E"/>
    <w:rsid w:val="003D109F"/>
    <w:rsid w:val="003D1650"/>
    <w:rsid w:val="003D16F3"/>
    <w:rsid w:val="003D2275"/>
    <w:rsid w:val="003D2478"/>
    <w:rsid w:val="003D3C45"/>
    <w:rsid w:val="003D3D51"/>
    <w:rsid w:val="003D3E76"/>
    <w:rsid w:val="003D4098"/>
    <w:rsid w:val="003D4A8C"/>
    <w:rsid w:val="003D5B1F"/>
    <w:rsid w:val="003E15FA"/>
    <w:rsid w:val="003E22B5"/>
    <w:rsid w:val="003E264E"/>
    <w:rsid w:val="003E3B3D"/>
    <w:rsid w:val="003E55E4"/>
    <w:rsid w:val="003E694E"/>
    <w:rsid w:val="003E74E3"/>
    <w:rsid w:val="003E7670"/>
    <w:rsid w:val="003F05C7"/>
    <w:rsid w:val="003F0D1F"/>
    <w:rsid w:val="003F1C23"/>
    <w:rsid w:val="003F2CD4"/>
    <w:rsid w:val="003F304B"/>
    <w:rsid w:val="003F362C"/>
    <w:rsid w:val="003F3705"/>
    <w:rsid w:val="003F428A"/>
    <w:rsid w:val="003F5163"/>
    <w:rsid w:val="003F51FA"/>
    <w:rsid w:val="003F6BBE"/>
    <w:rsid w:val="003F6F56"/>
    <w:rsid w:val="003F738A"/>
    <w:rsid w:val="004000E8"/>
    <w:rsid w:val="00400881"/>
    <w:rsid w:val="004014F6"/>
    <w:rsid w:val="00402348"/>
    <w:rsid w:val="00402DF3"/>
    <w:rsid w:val="00402E2B"/>
    <w:rsid w:val="004031FC"/>
    <w:rsid w:val="004033B5"/>
    <w:rsid w:val="004034B0"/>
    <w:rsid w:val="004037D7"/>
    <w:rsid w:val="0040397B"/>
    <w:rsid w:val="00403D6A"/>
    <w:rsid w:val="004050EA"/>
    <w:rsid w:val="0040512B"/>
    <w:rsid w:val="00405B7A"/>
    <w:rsid w:val="00405CA5"/>
    <w:rsid w:val="00407CD3"/>
    <w:rsid w:val="00410134"/>
    <w:rsid w:val="00410367"/>
    <w:rsid w:val="00410B72"/>
    <w:rsid w:val="00410F18"/>
    <w:rsid w:val="0041263E"/>
    <w:rsid w:val="00412DB6"/>
    <w:rsid w:val="00413444"/>
    <w:rsid w:val="00413A23"/>
    <w:rsid w:val="00413AAC"/>
    <w:rsid w:val="00413E92"/>
    <w:rsid w:val="0041424B"/>
    <w:rsid w:val="004148F1"/>
    <w:rsid w:val="00415649"/>
    <w:rsid w:val="004172DE"/>
    <w:rsid w:val="00417541"/>
    <w:rsid w:val="00417F94"/>
    <w:rsid w:val="00420735"/>
    <w:rsid w:val="00421105"/>
    <w:rsid w:val="00423403"/>
    <w:rsid w:val="004237F6"/>
    <w:rsid w:val="00423839"/>
    <w:rsid w:val="004242F4"/>
    <w:rsid w:val="00427248"/>
    <w:rsid w:val="00430ACB"/>
    <w:rsid w:val="00430E8C"/>
    <w:rsid w:val="00432153"/>
    <w:rsid w:val="0043226F"/>
    <w:rsid w:val="004329F3"/>
    <w:rsid w:val="00433A3F"/>
    <w:rsid w:val="00434C13"/>
    <w:rsid w:val="00435F56"/>
    <w:rsid w:val="0043620E"/>
    <w:rsid w:val="00436599"/>
    <w:rsid w:val="004372CE"/>
    <w:rsid w:val="00437447"/>
    <w:rsid w:val="00437BF6"/>
    <w:rsid w:val="0044017F"/>
    <w:rsid w:val="00441782"/>
    <w:rsid w:val="00441A92"/>
    <w:rsid w:val="00442622"/>
    <w:rsid w:val="00442717"/>
    <w:rsid w:val="00442BC4"/>
    <w:rsid w:val="004435A9"/>
    <w:rsid w:val="00444F56"/>
    <w:rsid w:val="00446488"/>
    <w:rsid w:val="004469DC"/>
    <w:rsid w:val="0044723D"/>
    <w:rsid w:val="0044746B"/>
    <w:rsid w:val="00447699"/>
    <w:rsid w:val="00447DE1"/>
    <w:rsid w:val="00450817"/>
    <w:rsid w:val="00450B45"/>
    <w:rsid w:val="0045141A"/>
    <w:rsid w:val="004517AA"/>
    <w:rsid w:val="00452AAC"/>
    <w:rsid w:val="00452CAC"/>
    <w:rsid w:val="0045382A"/>
    <w:rsid w:val="00453967"/>
    <w:rsid w:val="004559F0"/>
    <w:rsid w:val="00456BE1"/>
    <w:rsid w:val="00457300"/>
    <w:rsid w:val="00457565"/>
    <w:rsid w:val="00457B71"/>
    <w:rsid w:val="0046206C"/>
    <w:rsid w:val="004628E9"/>
    <w:rsid w:val="00465ABC"/>
    <w:rsid w:val="00465E70"/>
    <w:rsid w:val="004663A6"/>
    <w:rsid w:val="004669E2"/>
    <w:rsid w:val="00466AD6"/>
    <w:rsid w:val="00470C31"/>
    <w:rsid w:val="00471D25"/>
    <w:rsid w:val="0047299D"/>
    <w:rsid w:val="004734D0"/>
    <w:rsid w:val="00473637"/>
    <w:rsid w:val="00473A06"/>
    <w:rsid w:val="00473E8E"/>
    <w:rsid w:val="004743EE"/>
    <w:rsid w:val="0047556B"/>
    <w:rsid w:val="00475DD4"/>
    <w:rsid w:val="00476C25"/>
    <w:rsid w:val="00477768"/>
    <w:rsid w:val="00477AF2"/>
    <w:rsid w:val="00477B73"/>
    <w:rsid w:val="00481584"/>
    <w:rsid w:val="00481B5C"/>
    <w:rsid w:val="00483C1D"/>
    <w:rsid w:val="00485FFC"/>
    <w:rsid w:val="00490A9C"/>
    <w:rsid w:val="00491011"/>
    <w:rsid w:val="00492BC5"/>
    <w:rsid w:val="00493116"/>
    <w:rsid w:val="00494846"/>
    <w:rsid w:val="004960A3"/>
    <w:rsid w:val="004964F1"/>
    <w:rsid w:val="00496BAD"/>
    <w:rsid w:val="00496F74"/>
    <w:rsid w:val="0049791D"/>
    <w:rsid w:val="004A0B10"/>
    <w:rsid w:val="004A1056"/>
    <w:rsid w:val="004A1060"/>
    <w:rsid w:val="004A16BC"/>
    <w:rsid w:val="004A16F4"/>
    <w:rsid w:val="004A1E12"/>
    <w:rsid w:val="004A2296"/>
    <w:rsid w:val="004A25D3"/>
    <w:rsid w:val="004A2B94"/>
    <w:rsid w:val="004A347A"/>
    <w:rsid w:val="004A3BE8"/>
    <w:rsid w:val="004A5269"/>
    <w:rsid w:val="004A5B39"/>
    <w:rsid w:val="004B09EB"/>
    <w:rsid w:val="004B28E2"/>
    <w:rsid w:val="004B306B"/>
    <w:rsid w:val="004B368B"/>
    <w:rsid w:val="004B718B"/>
    <w:rsid w:val="004B7C0C"/>
    <w:rsid w:val="004B7CF3"/>
    <w:rsid w:val="004B7DC3"/>
    <w:rsid w:val="004C36AD"/>
    <w:rsid w:val="004C3898"/>
    <w:rsid w:val="004C445F"/>
    <w:rsid w:val="004C7E3A"/>
    <w:rsid w:val="004D022B"/>
    <w:rsid w:val="004D06EE"/>
    <w:rsid w:val="004D24C5"/>
    <w:rsid w:val="004D36B1"/>
    <w:rsid w:val="004D4507"/>
    <w:rsid w:val="004D4CDD"/>
    <w:rsid w:val="004D4D88"/>
    <w:rsid w:val="004D5974"/>
    <w:rsid w:val="004D59EF"/>
    <w:rsid w:val="004D60BD"/>
    <w:rsid w:val="004D7C2B"/>
    <w:rsid w:val="004D7EBD"/>
    <w:rsid w:val="004E0476"/>
    <w:rsid w:val="004E0E2B"/>
    <w:rsid w:val="004E246C"/>
    <w:rsid w:val="004E2680"/>
    <w:rsid w:val="004E28F9"/>
    <w:rsid w:val="004E462E"/>
    <w:rsid w:val="004E56DC"/>
    <w:rsid w:val="004E6A85"/>
    <w:rsid w:val="004E744D"/>
    <w:rsid w:val="004E76F4"/>
    <w:rsid w:val="004F0293"/>
    <w:rsid w:val="004F032D"/>
    <w:rsid w:val="004F0B4E"/>
    <w:rsid w:val="004F0B6C"/>
    <w:rsid w:val="004F17A6"/>
    <w:rsid w:val="004F19A8"/>
    <w:rsid w:val="004F2078"/>
    <w:rsid w:val="004F335B"/>
    <w:rsid w:val="004F368A"/>
    <w:rsid w:val="004F4459"/>
    <w:rsid w:val="004F4670"/>
    <w:rsid w:val="004F46ED"/>
    <w:rsid w:val="004F4DA3"/>
    <w:rsid w:val="004F53FD"/>
    <w:rsid w:val="004F662B"/>
    <w:rsid w:val="004F6CB9"/>
    <w:rsid w:val="004F728D"/>
    <w:rsid w:val="00501C20"/>
    <w:rsid w:val="00501C33"/>
    <w:rsid w:val="0050241D"/>
    <w:rsid w:val="0050591F"/>
    <w:rsid w:val="00506557"/>
    <w:rsid w:val="0050677A"/>
    <w:rsid w:val="0050681B"/>
    <w:rsid w:val="00506B06"/>
    <w:rsid w:val="005108CD"/>
    <w:rsid w:val="005108D8"/>
    <w:rsid w:val="00511236"/>
    <w:rsid w:val="005116F9"/>
    <w:rsid w:val="00511BFE"/>
    <w:rsid w:val="00512525"/>
    <w:rsid w:val="00513646"/>
    <w:rsid w:val="0051436A"/>
    <w:rsid w:val="005153A7"/>
    <w:rsid w:val="0051656B"/>
    <w:rsid w:val="00517FA4"/>
    <w:rsid w:val="005210F8"/>
    <w:rsid w:val="005219CF"/>
    <w:rsid w:val="00521DF1"/>
    <w:rsid w:val="00522461"/>
    <w:rsid w:val="00522D6A"/>
    <w:rsid w:val="0052439B"/>
    <w:rsid w:val="0052472F"/>
    <w:rsid w:val="005336DB"/>
    <w:rsid w:val="00534726"/>
    <w:rsid w:val="00534755"/>
    <w:rsid w:val="00534B59"/>
    <w:rsid w:val="00534E6D"/>
    <w:rsid w:val="0053594E"/>
    <w:rsid w:val="00536759"/>
    <w:rsid w:val="00536D7D"/>
    <w:rsid w:val="00537C62"/>
    <w:rsid w:val="00537F09"/>
    <w:rsid w:val="00540C40"/>
    <w:rsid w:val="005426E0"/>
    <w:rsid w:val="0054282F"/>
    <w:rsid w:val="00544FB7"/>
    <w:rsid w:val="0054568B"/>
    <w:rsid w:val="0054616C"/>
    <w:rsid w:val="00546774"/>
    <w:rsid w:val="00546970"/>
    <w:rsid w:val="00546EE8"/>
    <w:rsid w:val="00550442"/>
    <w:rsid w:val="00554192"/>
    <w:rsid w:val="005549AF"/>
    <w:rsid w:val="00554D21"/>
    <w:rsid w:val="00554E19"/>
    <w:rsid w:val="00555386"/>
    <w:rsid w:val="00557197"/>
    <w:rsid w:val="005607C6"/>
    <w:rsid w:val="0056121F"/>
    <w:rsid w:val="00561DAC"/>
    <w:rsid w:val="00562320"/>
    <w:rsid w:val="00562529"/>
    <w:rsid w:val="005627B2"/>
    <w:rsid w:val="005630FF"/>
    <w:rsid w:val="00563DB8"/>
    <w:rsid w:val="00565404"/>
    <w:rsid w:val="00567295"/>
    <w:rsid w:val="005704AC"/>
    <w:rsid w:val="00571C73"/>
    <w:rsid w:val="00572505"/>
    <w:rsid w:val="00572FA4"/>
    <w:rsid w:val="00573920"/>
    <w:rsid w:val="00573C3B"/>
    <w:rsid w:val="00573CFD"/>
    <w:rsid w:val="00573D3D"/>
    <w:rsid w:val="00574527"/>
    <w:rsid w:val="00574D6F"/>
    <w:rsid w:val="0057587A"/>
    <w:rsid w:val="00575901"/>
    <w:rsid w:val="00575A3E"/>
    <w:rsid w:val="00575D33"/>
    <w:rsid w:val="00575DA6"/>
    <w:rsid w:val="00575E9A"/>
    <w:rsid w:val="00576FB0"/>
    <w:rsid w:val="00580413"/>
    <w:rsid w:val="00580C77"/>
    <w:rsid w:val="00580D44"/>
    <w:rsid w:val="0058119C"/>
    <w:rsid w:val="005814C6"/>
    <w:rsid w:val="00581606"/>
    <w:rsid w:val="00581B61"/>
    <w:rsid w:val="00582446"/>
    <w:rsid w:val="005825E5"/>
    <w:rsid w:val="00582809"/>
    <w:rsid w:val="00582E5A"/>
    <w:rsid w:val="00583098"/>
    <w:rsid w:val="00583334"/>
    <w:rsid w:val="00583B33"/>
    <w:rsid w:val="00583C4F"/>
    <w:rsid w:val="00583D71"/>
    <w:rsid w:val="0058798C"/>
    <w:rsid w:val="00587C89"/>
    <w:rsid w:val="005900FA"/>
    <w:rsid w:val="00591418"/>
    <w:rsid w:val="00592A06"/>
    <w:rsid w:val="00592B54"/>
    <w:rsid w:val="005935A4"/>
    <w:rsid w:val="0059400F"/>
    <w:rsid w:val="005948C2"/>
    <w:rsid w:val="005953D5"/>
    <w:rsid w:val="00595DCA"/>
    <w:rsid w:val="00596CB3"/>
    <w:rsid w:val="0059779B"/>
    <w:rsid w:val="005A062E"/>
    <w:rsid w:val="005A0B8C"/>
    <w:rsid w:val="005A209A"/>
    <w:rsid w:val="005A28ED"/>
    <w:rsid w:val="005A29A0"/>
    <w:rsid w:val="005A2A5C"/>
    <w:rsid w:val="005A5DD4"/>
    <w:rsid w:val="005A60A3"/>
    <w:rsid w:val="005A662D"/>
    <w:rsid w:val="005A67B4"/>
    <w:rsid w:val="005A7736"/>
    <w:rsid w:val="005B1993"/>
    <w:rsid w:val="005B20AF"/>
    <w:rsid w:val="005B241D"/>
    <w:rsid w:val="005B2A20"/>
    <w:rsid w:val="005B35D7"/>
    <w:rsid w:val="005B392A"/>
    <w:rsid w:val="005B3AA3"/>
    <w:rsid w:val="005B4BD9"/>
    <w:rsid w:val="005B4D3D"/>
    <w:rsid w:val="005B6549"/>
    <w:rsid w:val="005B6DAD"/>
    <w:rsid w:val="005B6F83"/>
    <w:rsid w:val="005B71AE"/>
    <w:rsid w:val="005C03D2"/>
    <w:rsid w:val="005C26BD"/>
    <w:rsid w:val="005C2ECC"/>
    <w:rsid w:val="005C39B0"/>
    <w:rsid w:val="005C3A4D"/>
    <w:rsid w:val="005C5459"/>
    <w:rsid w:val="005C6403"/>
    <w:rsid w:val="005C74FB"/>
    <w:rsid w:val="005C75F9"/>
    <w:rsid w:val="005C7D9B"/>
    <w:rsid w:val="005D1165"/>
    <w:rsid w:val="005D1602"/>
    <w:rsid w:val="005D1746"/>
    <w:rsid w:val="005D321A"/>
    <w:rsid w:val="005D5882"/>
    <w:rsid w:val="005E0C95"/>
    <w:rsid w:val="005E0D87"/>
    <w:rsid w:val="005E1404"/>
    <w:rsid w:val="005E255B"/>
    <w:rsid w:val="005E385F"/>
    <w:rsid w:val="005E4B93"/>
    <w:rsid w:val="005E5A0F"/>
    <w:rsid w:val="005E5B81"/>
    <w:rsid w:val="005E65EC"/>
    <w:rsid w:val="005E6E38"/>
    <w:rsid w:val="005E7B07"/>
    <w:rsid w:val="005F1EF4"/>
    <w:rsid w:val="005F2CB1"/>
    <w:rsid w:val="005F3025"/>
    <w:rsid w:val="005F3F57"/>
    <w:rsid w:val="005F618C"/>
    <w:rsid w:val="005F6CA6"/>
    <w:rsid w:val="005F6CFF"/>
    <w:rsid w:val="005F70BD"/>
    <w:rsid w:val="0060040B"/>
    <w:rsid w:val="006017F6"/>
    <w:rsid w:val="0060283C"/>
    <w:rsid w:val="006047FE"/>
    <w:rsid w:val="00604CA9"/>
    <w:rsid w:val="00604F14"/>
    <w:rsid w:val="006069F5"/>
    <w:rsid w:val="00607253"/>
    <w:rsid w:val="00607B3F"/>
    <w:rsid w:val="00607D08"/>
    <w:rsid w:val="00610252"/>
    <w:rsid w:val="0061060D"/>
    <w:rsid w:val="00611B83"/>
    <w:rsid w:val="006123CC"/>
    <w:rsid w:val="00613257"/>
    <w:rsid w:val="00614936"/>
    <w:rsid w:val="00614EBF"/>
    <w:rsid w:val="00615D33"/>
    <w:rsid w:val="00615DD1"/>
    <w:rsid w:val="00617D79"/>
    <w:rsid w:val="00617F7E"/>
    <w:rsid w:val="00620A71"/>
    <w:rsid w:val="00620D80"/>
    <w:rsid w:val="006215E9"/>
    <w:rsid w:val="006223D1"/>
    <w:rsid w:val="00622A45"/>
    <w:rsid w:val="006234A6"/>
    <w:rsid w:val="00624A4C"/>
    <w:rsid w:val="00625742"/>
    <w:rsid w:val="006274AC"/>
    <w:rsid w:val="00627514"/>
    <w:rsid w:val="006278D1"/>
    <w:rsid w:val="00630001"/>
    <w:rsid w:val="006311B3"/>
    <w:rsid w:val="00631541"/>
    <w:rsid w:val="00631EF2"/>
    <w:rsid w:val="0063284C"/>
    <w:rsid w:val="006333A0"/>
    <w:rsid w:val="00635C00"/>
    <w:rsid w:val="00635F3B"/>
    <w:rsid w:val="00636398"/>
    <w:rsid w:val="006368D3"/>
    <w:rsid w:val="00636A88"/>
    <w:rsid w:val="006377EC"/>
    <w:rsid w:val="00637953"/>
    <w:rsid w:val="00640F3B"/>
    <w:rsid w:val="0064151F"/>
    <w:rsid w:val="00641533"/>
    <w:rsid w:val="0064184C"/>
    <w:rsid w:val="0064208D"/>
    <w:rsid w:val="00642AD2"/>
    <w:rsid w:val="00643475"/>
    <w:rsid w:val="00643902"/>
    <w:rsid w:val="0064396A"/>
    <w:rsid w:val="0064624E"/>
    <w:rsid w:val="0064649F"/>
    <w:rsid w:val="0064679A"/>
    <w:rsid w:val="00650556"/>
    <w:rsid w:val="00650AB9"/>
    <w:rsid w:val="00651053"/>
    <w:rsid w:val="00654EB4"/>
    <w:rsid w:val="00655733"/>
    <w:rsid w:val="00655AAC"/>
    <w:rsid w:val="00655ACD"/>
    <w:rsid w:val="00656A92"/>
    <w:rsid w:val="00656DDE"/>
    <w:rsid w:val="006576CA"/>
    <w:rsid w:val="0066011D"/>
    <w:rsid w:val="006607C0"/>
    <w:rsid w:val="00660A16"/>
    <w:rsid w:val="006613A6"/>
    <w:rsid w:val="00662051"/>
    <w:rsid w:val="006627A2"/>
    <w:rsid w:val="006634E6"/>
    <w:rsid w:val="00663A78"/>
    <w:rsid w:val="006655EE"/>
    <w:rsid w:val="00665D97"/>
    <w:rsid w:val="00665FFC"/>
    <w:rsid w:val="0066661C"/>
    <w:rsid w:val="00666B33"/>
    <w:rsid w:val="00666D19"/>
    <w:rsid w:val="00667EE7"/>
    <w:rsid w:val="00670922"/>
    <w:rsid w:val="00670BE1"/>
    <w:rsid w:val="00671339"/>
    <w:rsid w:val="00671B77"/>
    <w:rsid w:val="0067218F"/>
    <w:rsid w:val="00672D95"/>
    <w:rsid w:val="006741F2"/>
    <w:rsid w:val="00674CC3"/>
    <w:rsid w:val="00675C72"/>
    <w:rsid w:val="006771F9"/>
    <w:rsid w:val="006776D7"/>
    <w:rsid w:val="006778AC"/>
    <w:rsid w:val="00680FE2"/>
    <w:rsid w:val="00681003"/>
    <w:rsid w:val="006817C9"/>
    <w:rsid w:val="00681F05"/>
    <w:rsid w:val="00683424"/>
    <w:rsid w:val="006834AB"/>
    <w:rsid w:val="00683ECE"/>
    <w:rsid w:val="00686B2C"/>
    <w:rsid w:val="00687BA5"/>
    <w:rsid w:val="0069067C"/>
    <w:rsid w:val="0069160A"/>
    <w:rsid w:val="00695126"/>
    <w:rsid w:val="006951A6"/>
    <w:rsid w:val="00695FC2"/>
    <w:rsid w:val="00696949"/>
    <w:rsid w:val="00696DED"/>
    <w:rsid w:val="00697052"/>
    <w:rsid w:val="006A2028"/>
    <w:rsid w:val="006A46FB"/>
    <w:rsid w:val="006A4DA7"/>
    <w:rsid w:val="006A59D8"/>
    <w:rsid w:val="006A5E28"/>
    <w:rsid w:val="006A6585"/>
    <w:rsid w:val="006A66D2"/>
    <w:rsid w:val="006A697B"/>
    <w:rsid w:val="006A6D27"/>
    <w:rsid w:val="006A79B7"/>
    <w:rsid w:val="006A7AFF"/>
    <w:rsid w:val="006A7CE6"/>
    <w:rsid w:val="006B1816"/>
    <w:rsid w:val="006B1E2A"/>
    <w:rsid w:val="006B2099"/>
    <w:rsid w:val="006B2DC1"/>
    <w:rsid w:val="006B305D"/>
    <w:rsid w:val="006B30FB"/>
    <w:rsid w:val="006B40B9"/>
    <w:rsid w:val="006B4777"/>
    <w:rsid w:val="006B50CF"/>
    <w:rsid w:val="006B5317"/>
    <w:rsid w:val="006B717E"/>
    <w:rsid w:val="006B7B17"/>
    <w:rsid w:val="006B7C04"/>
    <w:rsid w:val="006C03B8"/>
    <w:rsid w:val="006C0F0E"/>
    <w:rsid w:val="006C1AE8"/>
    <w:rsid w:val="006C26EE"/>
    <w:rsid w:val="006C4EF3"/>
    <w:rsid w:val="006C5EC9"/>
    <w:rsid w:val="006C6059"/>
    <w:rsid w:val="006C6DC1"/>
    <w:rsid w:val="006C7522"/>
    <w:rsid w:val="006D0117"/>
    <w:rsid w:val="006D07BD"/>
    <w:rsid w:val="006D21ED"/>
    <w:rsid w:val="006D27AF"/>
    <w:rsid w:val="006D3809"/>
    <w:rsid w:val="006D401F"/>
    <w:rsid w:val="006D554A"/>
    <w:rsid w:val="006D5677"/>
    <w:rsid w:val="006D63F0"/>
    <w:rsid w:val="006D6F08"/>
    <w:rsid w:val="006D71ED"/>
    <w:rsid w:val="006E062C"/>
    <w:rsid w:val="006E1511"/>
    <w:rsid w:val="006E1514"/>
    <w:rsid w:val="006E173C"/>
    <w:rsid w:val="006E18CD"/>
    <w:rsid w:val="006E2288"/>
    <w:rsid w:val="006E28B7"/>
    <w:rsid w:val="006E28C1"/>
    <w:rsid w:val="006E3310"/>
    <w:rsid w:val="006E354A"/>
    <w:rsid w:val="006E3931"/>
    <w:rsid w:val="006E4E39"/>
    <w:rsid w:val="006E565E"/>
    <w:rsid w:val="006E5706"/>
    <w:rsid w:val="006E5A43"/>
    <w:rsid w:val="006E5C6A"/>
    <w:rsid w:val="006E673D"/>
    <w:rsid w:val="006E6F50"/>
    <w:rsid w:val="006E7549"/>
    <w:rsid w:val="006E76A3"/>
    <w:rsid w:val="006E7D3B"/>
    <w:rsid w:val="006F0C95"/>
    <w:rsid w:val="006F1B70"/>
    <w:rsid w:val="006F2499"/>
    <w:rsid w:val="006F341D"/>
    <w:rsid w:val="006F36DE"/>
    <w:rsid w:val="006F3CDE"/>
    <w:rsid w:val="006F4107"/>
    <w:rsid w:val="006F58D4"/>
    <w:rsid w:val="006F651E"/>
    <w:rsid w:val="006F7B2C"/>
    <w:rsid w:val="0070162B"/>
    <w:rsid w:val="00701DCE"/>
    <w:rsid w:val="0070255B"/>
    <w:rsid w:val="0070346E"/>
    <w:rsid w:val="00703692"/>
    <w:rsid w:val="00704EDB"/>
    <w:rsid w:val="00705832"/>
    <w:rsid w:val="00706101"/>
    <w:rsid w:val="00707072"/>
    <w:rsid w:val="0070763B"/>
    <w:rsid w:val="00707D61"/>
    <w:rsid w:val="007106BB"/>
    <w:rsid w:val="00710781"/>
    <w:rsid w:val="00710D5A"/>
    <w:rsid w:val="00711B6A"/>
    <w:rsid w:val="00712287"/>
    <w:rsid w:val="00712716"/>
    <w:rsid w:val="00712772"/>
    <w:rsid w:val="00712F0C"/>
    <w:rsid w:val="007148D3"/>
    <w:rsid w:val="00714B0C"/>
    <w:rsid w:val="007153A5"/>
    <w:rsid w:val="00715B9A"/>
    <w:rsid w:val="00715C1B"/>
    <w:rsid w:val="00715DD7"/>
    <w:rsid w:val="00717834"/>
    <w:rsid w:val="00717E83"/>
    <w:rsid w:val="00717FAA"/>
    <w:rsid w:val="007226C6"/>
    <w:rsid w:val="007227B2"/>
    <w:rsid w:val="0072427A"/>
    <w:rsid w:val="00724CFB"/>
    <w:rsid w:val="0072663A"/>
    <w:rsid w:val="00726B3F"/>
    <w:rsid w:val="00726EA6"/>
    <w:rsid w:val="00727208"/>
    <w:rsid w:val="00727680"/>
    <w:rsid w:val="007320B8"/>
    <w:rsid w:val="00733C4C"/>
    <w:rsid w:val="007348B1"/>
    <w:rsid w:val="00734AAF"/>
    <w:rsid w:val="00734CB5"/>
    <w:rsid w:val="00735A20"/>
    <w:rsid w:val="007362A6"/>
    <w:rsid w:val="00736D7D"/>
    <w:rsid w:val="00736FE0"/>
    <w:rsid w:val="00737FB0"/>
    <w:rsid w:val="00740E58"/>
    <w:rsid w:val="0074138A"/>
    <w:rsid w:val="00741946"/>
    <w:rsid w:val="00742081"/>
    <w:rsid w:val="00742802"/>
    <w:rsid w:val="0074315E"/>
    <w:rsid w:val="00743FB7"/>
    <w:rsid w:val="0074459E"/>
    <w:rsid w:val="007445A0"/>
    <w:rsid w:val="0074524B"/>
    <w:rsid w:val="007463C6"/>
    <w:rsid w:val="00747D8B"/>
    <w:rsid w:val="00751228"/>
    <w:rsid w:val="00751497"/>
    <w:rsid w:val="007521C1"/>
    <w:rsid w:val="00752FB3"/>
    <w:rsid w:val="0075331F"/>
    <w:rsid w:val="00753486"/>
    <w:rsid w:val="00754114"/>
    <w:rsid w:val="007543BC"/>
    <w:rsid w:val="007550B2"/>
    <w:rsid w:val="007571E1"/>
    <w:rsid w:val="007573DE"/>
    <w:rsid w:val="00757707"/>
    <w:rsid w:val="007604B2"/>
    <w:rsid w:val="00760B4A"/>
    <w:rsid w:val="0076150A"/>
    <w:rsid w:val="00761B49"/>
    <w:rsid w:val="0076299E"/>
    <w:rsid w:val="00763983"/>
    <w:rsid w:val="00764180"/>
    <w:rsid w:val="00765281"/>
    <w:rsid w:val="0076612B"/>
    <w:rsid w:val="00766286"/>
    <w:rsid w:val="007666E8"/>
    <w:rsid w:val="00766BAD"/>
    <w:rsid w:val="00766CF7"/>
    <w:rsid w:val="007679AE"/>
    <w:rsid w:val="00767AE5"/>
    <w:rsid w:val="00767D83"/>
    <w:rsid w:val="007707E7"/>
    <w:rsid w:val="00772B23"/>
    <w:rsid w:val="0077381A"/>
    <w:rsid w:val="00773F3C"/>
    <w:rsid w:val="00774D29"/>
    <w:rsid w:val="007755F2"/>
    <w:rsid w:val="007764C2"/>
    <w:rsid w:val="00776705"/>
    <w:rsid w:val="00776971"/>
    <w:rsid w:val="00776AA2"/>
    <w:rsid w:val="00776EE9"/>
    <w:rsid w:val="00777255"/>
    <w:rsid w:val="007775CC"/>
    <w:rsid w:val="00777D37"/>
    <w:rsid w:val="00777F7A"/>
    <w:rsid w:val="0078111D"/>
    <w:rsid w:val="0078177E"/>
    <w:rsid w:val="00783001"/>
    <w:rsid w:val="0078304C"/>
    <w:rsid w:val="00783673"/>
    <w:rsid w:val="00785490"/>
    <w:rsid w:val="00786A31"/>
    <w:rsid w:val="00790B99"/>
    <w:rsid w:val="00790CD0"/>
    <w:rsid w:val="0079178C"/>
    <w:rsid w:val="00791BBB"/>
    <w:rsid w:val="007925EA"/>
    <w:rsid w:val="00792A8F"/>
    <w:rsid w:val="00793977"/>
    <w:rsid w:val="00793CD8"/>
    <w:rsid w:val="0079428B"/>
    <w:rsid w:val="00795C92"/>
    <w:rsid w:val="00796231"/>
    <w:rsid w:val="00796317"/>
    <w:rsid w:val="00796573"/>
    <w:rsid w:val="00796B93"/>
    <w:rsid w:val="00796CA9"/>
    <w:rsid w:val="007A1CB3"/>
    <w:rsid w:val="007A306F"/>
    <w:rsid w:val="007A321A"/>
    <w:rsid w:val="007A43A6"/>
    <w:rsid w:val="007A4693"/>
    <w:rsid w:val="007A58A6"/>
    <w:rsid w:val="007A5B38"/>
    <w:rsid w:val="007A6180"/>
    <w:rsid w:val="007A6A52"/>
    <w:rsid w:val="007B1A8E"/>
    <w:rsid w:val="007B3014"/>
    <w:rsid w:val="007B33DA"/>
    <w:rsid w:val="007B3D2D"/>
    <w:rsid w:val="007B42E6"/>
    <w:rsid w:val="007B4EDB"/>
    <w:rsid w:val="007B50AE"/>
    <w:rsid w:val="007B51DF"/>
    <w:rsid w:val="007B65CE"/>
    <w:rsid w:val="007B6D86"/>
    <w:rsid w:val="007B7374"/>
    <w:rsid w:val="007B774B"/>
    <w:rsid w:val="007B7D25"/>
    <w:rsid w:val="007B7EC6"/>
    <w:rsid w:val="007C031E"/>
    <w:rsid w:val="007C05DD"/>
    <w:rsid w:val="007C0D39"/>
    <w:rsid w:val="007C3D18"/>
    <w:rsid w:val="007C4317"/>
    <w:rsid w:val="007C47AB"/>
    <w:rsid w:val="007C60BF"/>
    <w:rsid w:val="007C6A07"/>
    <w:rsid w:val="007C75A1"/>
    <w:rsid w:val="007C771D"/>
    <w:rsid w:val="007C77A5"/>
    <w:rsid w:val="007D04E5"/>
    <w:rsid w:val="007D09D8"/>
    <w:rsid w:val="007D5901"/>
    <w:rsid w:val="007D6813"/>
    <w:rsid w:val="007D6B14"/>
    <w:rsid w:val="007D6B5B"/>
    <w:rsid w:val="007D7163"/>
    <w:rsid w:val="007D7526"/>
    <w:rsid w:val="007D7BC4"/>
    <w:rsid w:val="007E0479"/>
    <w:rsid w:val="007E196F"/>
    <w:rsid w:val="007E4610"/>
    <w:rsid w:val="007E4715"/>
    <w:rsid w:val="007E4B43"/>
    <w:rsid w:val="007E505B"/>
    <w:rsid w:val="007E567A"/>
    <w:rsid w:val="007E6C01"/>
    <w:rsid w:val="007E7091"/>
    <w:rsid w:val="007F0677"/>
    <w:rsid w:val="007F072E"/>
    <w:rsid w:val="007F13C4"/>
    <w:rsid w:val="007F2854"/>
    <w:rsid w:val="007F285D"/>
    <w:rsid w:val="007F3E43"/>
    <w:rsid w:val="007F54BC"/>
    <w:rsid w:val="007F6A23"/>
    <w:rsid w:val="007F75D5"/>
    <w:rsid w:val="00801F6F"/>
    <w:rsid w:val="00803122"/>
    <w:rsid w:val="008035D0"/>
    <w:rsid w:val="00803C09"/>
    <w:rsid w:val="00803FAE"/>
    <w:rsid w:val="00804460"/>
    <w:rsid w:val="00804779"/>
    <w:rsid w:val="00805150"/>
    <w:rsid w:val="008054E8"/>
    <w:rsid w:val="00805AB5"/>
    <w:rsid w:val="0080605F"/>
    <w:rsid w:val="008063CC"/>
    <w:rsid w:val="00806EE7"/>
    <w:rsid w:val="0080717D"/>
    <w:rsid w:val="00807786"/>
    <w:rsid w:val="008079B6"/>
    <w:rsid w:val="00810851"/>
    <w:rsid w:val="00810A3F"/>
    <w:rsid w:val="008112E8"/>
    <w:rsid w:val="00811B55"/>
    <w:rsid w:val="00811BBF"/>
    <w:rsid w:val="00811FCB"/>
    <w:rsid w:val="008122CE"/>
    <w:rsid w:val="00812372"/>
    <w:rsid w:val="00813ECF"/>
    <w:rsid w:val="00814DF6"/>
    <w:rsid w:val="00815879"/>
    <w:rsid w:val="008158D6"/>
    <w:rsid w:val="0081655B"/>
    <w:rsid w:val="00816DD6"/>
    <w:rsid w:val="00817196"/>
    <w:rsid w:val="0082037A"/>
    <w:rsid w:val="008209FB"/>
    <w:rsid w:val="00822C78"/>
    <w:rsid w:val="008234DE"/>
    <w:rsid w:val="008235DB"/>
    <w:rsid w:val="00824AB4"/>
    <w:rsid w:val="00824B3E"/>
    <w:rsid w:val="00825C42"/>
    <w:rsid w:val="00825D25"/>
    <w:rsid w:val="00827D6F"/>
    <w:rsid w:val="00830EF3"/>
    <w:rsid w:val="008321B2"/>
    <w:rsid w:val="00834689"/>
    <w:rsid w:val="00835144"/>
    <w:rsid w:val="0083611C"/>
    <w:rsid w:val="008370EA"/>
    <w:rsid w:val="008376AC"/>
    <w:rsid w:val="00837B35"/>
    <w:rsid w:val="008403CE"/>
    <w:rsid w:val="00841803"/>
    <w:rsid w:val="00842EA5"/>
    <w:rsid w:val="008431F0"/>
    <w:rsid w:val="00843BE1"/>
    <w:rsid w:val="0084427E"/>
    <w:rsid w:val="008444E8"/>
    <w:rsid w:val="00844E80"/>
    <w:rsid w:val="00846FE7"/>
    <w:rsid w:val="00847AD7"/>
    <w:rsid w:val="00850702"/>
    <w:rsid w:val="00850D54"/>
    <w:rsid w:val="008516B4"/>
    <w:rsid w:val="00852BBD"/>
    <w:rsid w:val="00854E76"/>
    <w:rsid w:val="00856911"/>
    <w:rsid w:val="00856AAA"/>
    <w:rsid w:val="00856E89"/>
    <w:rsid w:val="00857460"/>
    <w:rsid w:val="00862B39"/>
    <w:rsid w:val="00863E7B"/>
    <w:rsid w:val="008641C6"/>
    <w:rsid w:val="00865E18"/>
    <w:rsid w:val="00866167"/>
    <w:rsid w:val="00866BC0"/>
    <w:rsid w:val="008677FD"/>
    <w:rsid w:val="008706D4"/>
    <w:rsid w:val="00870833"/>
    <w:rsid w:val="00870918"/>
    <w:rsid w:val="00870DCD"/>
    <w:rsid w:val="00870DE1"/>
    <w:rsid w:val="00870F8A"/>
    <w:rsid w:val="008719A4"/>
    <w:rsid w:val="00871D23"/>
    <w:rsid w:val="00874312"/>
    <w:rsid w:val="0087437C"/>
    <w:rsid w:val="0087501D"/>
    <w:rsid w:val="00875394"/>
    <w:rsid w:val="008758A4"/>
    <w:rsid w:val="00875CD7"/>
    <w:rsid w:val="0087641E"/>
    <w:rsid w:val="00876B4D"/>
    <w:rsid w:val="00876F50"/>
    <w:rsid w:val="00877F18"/>
    <w:rsid w:val="00877F78"/>
    <w:rsid w:val="008859E6"/>
    <w:rsid w:val="008874AD"/>
    <w:rsid w:val="008917B3"/>
    <w:rsid w:val="00891D41"/>
    <w:rsid w:val="00892536"/>
    <w:rsid w:val="00893DFA"/>
    <w:rsid w:val="0089445F"/>
    <w:rsid w:val="00894A88"/>
    <w:rsid w:val="00895386"/>
    <w:rsid w:val="008970BE"/>
    <w:rsid w:val="008A16E5"/>
    <w:rsid w:val="008A1D9D"/>
    <w:rsid w:val="008A21FF"/>
    <w:rsid w:val="008A29AB"/>
    <w:rsid w:val="008A2CE2"/>
    <w:rsid w:val="008A30AC"/>
    <w:rsid w:val="008A44B8"/>
    <w:rsid w:val="008A51A8"/>
    <w:rsid w:val="008A54C7"/>
    <w:rsid w:val="008A5DF5"/>
    <w:rsid w:val="008A5E30"/>
    <w:rsid w:val="008A609B"/>
    <w:rsid w:val="008A7077"/>
    <w:rsid w:val="008A77D8"/>
    <w:rsid w:val="008B0483"/>
    <w:rsid w:val="008B120C"/>
    <w:rsid w:val="008B22B7"/>
    <w:rsid w:val="008B3400"/>
    <w:rsid w:val="008B40CF"/>
    <w:rsid w:val="008B4AE9"/>
    <w:rsid w:val="008B51A0"/>
    <w:rsid w:val="008B5268"/>
    <w:rsid w:val="008B592A"/>
    <w:rsid w:val="008B770C"/>
    <w:rsid w:val="008B7B5C"/>
    <w:rsid w:val="008C087A"/>
    <w:rsid w:val="008C0AD7"/>
    <w:rsid w:val="008C0C99"/>
    <w:rsid w:val="008C0CB0"/>
    <w:rsid w:val="008C2017"/>
    <w:rsid w:val="008C2913"/>
    <w:rsid w:val="008C3EB0"/>
    <w:rsid w:val="008C4958"/>
    <w:rsid w:val="008C4BAA"/>
    <w:rsid w:val="008C5641"/>
    <w:rsid w:val="008C6466"/>
    <w:rsid w:val="008C6AE8"/>
    <w:rsid w:val="008C7213"/>
    <w:rsid w:val="008C7573"/>
    <w:rsid w:val="008D0A2F"/>
    <w:rsid w:val="008D0E6C"/>
    <w:rsid w:val="008D10E2"/>
    <w:rsid w:val="008D2BA4"/>
    <w:rsid w:val="008D34F1"/>
    <w:rsid w:val="008D39D8"/>
    <w:rsid w:val="008D412E"/>
    <w:rsid w:val="008D4254"/>
    <w:rsid w:val="008D543D"/>
    <w:rsid w:val="008D6D1A"/>
    <w:rsid w:val="008D73EC"/>
    <w:rsid w:val="008D7CBC"/>
    <w:rsid w:val="008E065E"/>
    <w:rsid w:val="008E0927"/>
    <w:rsid w:val="008E09D0"/>
    <w:rsid w:val="008E0CF8"/>
    <w:rsid w:val="008E1909"/>
    <w:rsid w:val="008E2A3E"/>
    <w:rsid w:val="008E31AC"/>
    <w:rsid w:val="008E38BC"/>
    <w:rsid w:val="008E65AE"/>
    <w:rsid w:val="008E6A0E"/>
    <w:rsid w:val="008E72EF"/>
    <w:rsid w:val="008E7345"/>
    <w:rsid w:val="008F026D"/>
    <w:rsid w:val="008F0EA2"/>
    <w:rsid w:val="008F1EAB"/>
    <w:rsid w:val="008F234C"/>
    <w:rsid w:val="008F2A64"/>
    <w:rsid w:val="008F33DC"/>
    <w:rsid w:val="008F3471"/>
    <w:rsid w:val="008F3A73"/>
    <w:rsid w:val="008F477F"/>
    <w:rsid w:val="008F527D"/>
    <w:rsid w:val="008F58CA"/>
    <w:rsid w:val="008F68E1"/>
    <w:rsid w:val="008F733B"/>
    <w:rsid w:val="008F7E1E"/>
    <w:rsid w:val="00900646"/>
    <w:rsid w:val="00901115"/>
    <w:rsid w:val="00902350"/>
    <w:rsid w:val="0090336B"/>
    <w:rsid w:val="00904CFD"/>
    <w:rsid w:val="009053AA"/>
    <w:rsid w:val="00905480"/>
    <w:rsid w:val="00905A2A"/>
    <w:rsid w:val="0090621A"/>
    <w:rsid w:val="00906939"/>
    <w:rsid w:val="009106D0"/>
    <w:rsid w:val="00910B7D"/>
    <w:rsid w:val="0091165B"/>
    <w:rsid w:val="00911DFB"/>
    <w:rsid w:val="009139D9"/>
    <w:rsid w:val="00913D57"/>
    <w:rsid w:val="00913F0C"/>
    <w:rsid w:val="009148E6"/>
    <w:rsid w:val="00914AD8"/>
    <w:rsid w:val="00915D87"/>
    <w:rsid w:val="00916079"/>
    <w:rsid w:val="00916118"/>
    <w:rsid w:val="00917CE9"/>
    <w:rsid w:val="009208D7"/>
    <w:rsid w:val="00920BF2"/>
    <w:rsid w:val="0092143D"/>
    <w:rsid w:val="00921B8B"/>
    <w:rsid w:val="00921CB0"/>
    <w:rsid w:val="00922010"/>
    <w:rsid w:val="00922605"/>
    <w:rsid w:val="00923793"/>
    <w:rsid w:val="00923D9F"/>
    <w:rsid w:val="0092452F"/>
    <w:rsid w:val="009246C5"/>
    <w:rsid w:val="00924DC4"/>
    <w:rsid w:val="00930CC5"/>
    <w:rsid w:val="00931BD9"/>
    <w:rsid w:val="00931E21"/>
    <w:rsid w:val="00933CD3"/>
    <w:rsid w:val="00934730"/>
    <w:rsid w:val="009352C2"/>
    <w:rsid w:val="00935739"/>
    <w:rsid w:val="00935D8C"/>
    <w:rsid w:val="009368F3"/>
    <w:rsid w:val="00936C4A"/>
    <w:rsid w:val="00936EEB"/>
    <w:rsid w:val="00940AFF"/>
    <w:rsid w:val="00941636"/>
    <w:rsid w:val="00942F42"/>
    <w:rsid w:val="009431A5"/>
    <w:rsid w:val="0094364B"/>
    <w:rsid w:val="00943742"/>
    <w:rsid w:val="00944290"/>
    <w:rsid w:val="00944562"/>
    <w:rsid w:val="00945C05"/>
    <w:rsid w:val="00945DBB"/>
    <w:rsid w:val="00946945"/>
    <w:rsid w:val="00946984"/>
    <w:rsid w:val="00947713"/>
    <w:rsid w:val="00947990"/>
    <w:rsid w:val="009479AA"/>
    <w:rsid w:val="00947DDD"/>
    <w:rsid w:val="00950953"/>
    <w:rsid w:val="00950DE7"/>
    <w:rsid w:val="00952528"/>
    <w:rsid w:val="00952A24"/>
    <w:rsid w:val="00953920"/>
    <w:rsid w:val="00953D47"/>
    <w:rsid w:val="0095532E"/>
    <w:rsid w:val="00955DDD"/>
    <w:rsid w:val="0095681E"/>
    <w:rsid w:val="009572D4"/>
    <w:rsid w:val="00960FE3"/>
    <w:rsid w:val="00961091"/>
    <w:rsid w:val="00961921"/>
    <w:rsid w:val="0096430A"/>
    <w:rsid w:val="009644FF"/>
    <w:rsid w:val="009647C7"/>
    <w:rsid w:val="00964FB6"/>
    <w:rsid w:val="00965176"/>
    <w:rsid w:val="0096554B"/>
    <w:rsid w:val="0096584A"/>
    <w:rsid w:val="00966833"/>
    <w:rsid w:val="00967713"/>
    <w:rsid w:val="009700F2"/>
    <w:rsid w:val="00971F08"/>
    <w:rsid w:val="0097311C"/>
    <w:rsid w:val="00973C34"/>
    <w:rsid w:val="0097493A"/>
    <w:rsid w:val="00974DB1"/>
    <w:rsid w:val="00975F5D"/>
    <w:rsid w:val="0097603D"/>
    <w:rsid w:val="00976406"/>
    <w:rsid w:val="00976949"/>
    <w:rsid w:val="009770F2"/>
    <w:rsid w:val="00980092"/>
    <w:rsid w:val="00980321"/>
    <w:rsid w:val="00980477"/>
    <w:rsid w:val="009815E8"/>
    <w:rsid w:val="00982379"/>
    <w:rsid w:val="00982946"/>
    <w:rsid w:val="00982BBC"/>
    <w:rsid w:val="009839A9"/>
    <w:rsid w:val="00985253"/>
    <w:rsid w:val="009853B3"/>
    <w:rsid w:val="009853CE"/>
    <w:rsid w:val="00985BFD"/>
    <w:rsid w:val="00987A9D"/>
    <w:rsid w:val="00987A9E"/>
    <w:rsid w:val="00990630"/>
    <w:rsid w:val="00990E55"/>
    <w:rsid w:val="00990F81"/>
    <w:rsid w:val="00991761"/>
    <w:rsid w:val="00991E2E"/>
    <w:rsid w:val="00994DCA"/>
    <w:rsid w:val="009960EC"/>
    <w:rsid w:val="009970DD"/>
    <w:rsid w:val="00997CB2"/>
    <w:rsid w:val="009A0A2D"/>
    <w:rsid w:val="009A0B65"/>
    <w:rsid w:val="009A0FBA"/>
    <w:rsid w:val="009A1601"/>
    <w:rsid w:val="009A18A7"/>
    <w:rsid w:val="009A3A5C"/>
    <w:rsid w:val="009A3CCD"/>
    <w:rsid w:val="009A4210"/>
    <w:rsid w:val="009A462D"/>
    <w:rsid w:val="009A4DDD"/>
    <w:rsid w:val="009A5CBA"/>
    <w:rsid w:val="009A7113"/>
    <w:rsid w:val="009A7E55"/>
    <w:rsid w:val="009B1F30"/>
    <w:rsid w:val="009B200F"/>
    <w:rsid w:val="009B2162"/>
    <w:rsid w:val="009B2CBC"/>
    <w:rsid w:val="009B3AC2"/>
    <w:rsid w:val="009B41EE"/>
    <w:rsid w:val="009B4DF4"/>
    <w:rsid w:val="009B564E"/>
    <w:rsid w:val="009B5FF0"/>
    <w:rsid w:val="009B6325"/>
    <w:rsid w:val="009B7E87"/>
    <w:rsid w:val="009C0424"/>
    <w:rsid w:val="009C21AC"/>
    <w:rsid w:val="009C2CD4"/>
    <w:rsid w:val="009C403E"/>
    <w:rsid w:val="009C409A"/>
    <w:rsid w:val="009C6832"/>
    <w:rsid w:val="009D004D"/>
    <w:rsid w:val="009D07D5"/>
    <w:rsid w:val="009D1F11"/>
    <w:rsid w:val="009D3180"/>
    <w:rsid w:val="009D3B4B"/>
    <w:rsid w:val="009D4178"/>
    <w:rsid w:val="009D45DF"/>
    <w:rsid w:val="009D4FF0"/>
    <w:rsid w:val="009D5F53"/>
    <w:rsid w:val="009D703C"/>
    <w:rsid w:val="009D718F"/>
    <w:rsid w:val="009E068F"/>
    <w:rsid w:val="009E14E0"/>
    <w:rsid w:val="009E1A93"/>
    <w:rsid w:val="009E2B48"/>
    <w:rsid w:val="009E32D2"/>
    <w:rsid w:val="009E35DB"/>
    <w:rsid w:val="009E47A3"/>
    <w:rsid w:val="009E581A"/>
    <w:rsid w:val="009E5E2B"/>
    <w:rsid w:val="009E60D8"/>
    <w:rsid w:val="009F0157"/>
    <w:rsid w:val="009F08F3"/>
    <w:rsid w:val="009F0C99"/>
    <w:rsid w:val="009F1E46"/>
    <w:rsid w:val="009F2D96"/>
    <w:rsid w:val="009F344F"/>
    <w:rsid w:val="009F3D66"/>
    <w:rsid w:val="009F45F8"/>
    <w:rsid w:val="009F549A"/>
    <w:rsid w:val="009F7D1D"/>
    <w:rsid w:val="00A01834"/>
    <w:rsid w:val="00A01C14"/>
    <w:rsid w:val="00A026C2"/>
    <w:rsid w:val="00A031D8"/>
    <w:rsid w:val="00A040DB"/>
    <w:rsid w:val="00A041FE"/>
    <w:rsid w:val="00A048A8"/>
    <w:rsid w:val="00A04A03"/>
    <w:rsid w:val="00A04F49"/>
    <w:rsid w:val="00A0512B"/>
    <w:rsid w:val="00A05A89"/>
    <w:rsid w:val="00A05C69"/>
    <w:rsid w:val="00A10E3A"/>
    <w:rsid w:val="00A125D4"/>
    <w:rsid w:val="00A1344C"/>
    <w:rsid w:val="00A13E54"/>
    <w:rsid w:val="00A140AD"/>
    <w:rsid w:val="00A14780"/>
    <w:rsid w:val="00A153D5"/>
    <w:rsid w:val="00A15471"/>
    <w:rsid w:val="00A155DA"/>
    <w:rsid w:val="00A15745"/>
    <w:rsid w:val="00A15793"/>
    <w:rsid w:val="00A16C61"/>
    <w:rsid w:val="00A16CFD"/>
    <w:rsid w:val="00A16FA2"/>
    <w:rsid w:val="00A17A20"/>
    <w:rsid w:val="00A17B51"/>
    <w:rsid w:val="00A17F63"/>
    <w:rsid w:val="00A2193B"/>
    <w:rsid w:val="00A2351A"/>
    <w:rsid w:val="00A23D5E"/>
    <w:rsid w:val="00A257CB"/>
    <w:rsid w:val="00A264A9"/>
    <w:rsid w:val="00A269E0"/>
    <w:rsid w:val="00A27785"/>
    <w:rsid w:val="00A278A1"/>
    <w:rsid w:val="00A30187"/>
    <w:rsid w:val="00A304B4"/>
    <w:rsid w:val="00A30B29"/>
    <w:rsid w:val="00A31A6B"/>
    <w:rsid w:val="00A31C7E"/>
    <w:rsid w:val="00A33BAA"/>
    <w:rsid w:val="00A3448A"/>
    <w:rsid w:val="00A35883"/>
    <w:rsid w:val="00A35F16"/>
    <w:rsid w:val="00A36297"/>
    <w:rsid w:val="00A36782"/>
    <w:rsid w:val="00A417AD"/>
    <w:rsid w:val="00A41E2B"/>
    <w:rsid w:val="00A43B9B"/>
    <w:rsid w:val="00A4577A"/>
    <w:rsid w:val="00A4597C"/>
    <w:rsid w:val="00A45B74"/>
    <w:rsid w:val="00A45DE8"/>
    <w:rsid w:val="00A46CBD"/>
    <w:rsid w:val="00A4713F"/>
    <w:rsid w:val="00A47318"/>
    <w:rsid w:val="00A47DDB"/>
    <w:rsid w:val="00A50D5F"/>
    <w:rsid w:val="00A52E1D"/>
    <w:rsid w:val="00A53C45"/>
    <w:rsid w:val="00A54F53"/>
    <w:rsid w:val="00A55B8E"/>
    <w:rsid w:val="00A566D4"/>
    <w:rsid w:val="00A57667"/>
    <w:rsid w:val="00A60BCB"/>
    <w:rsid w:val="00A61499"/>
    <w:rsid w:val="00A62A77"/>
    <w:rsid w:val="00A6337B"/>
    <w:rsid w:val="00A63483"/>
    <w:rsid w:val="00A642E7"/>
    <w:rsid w:val="00A657D7"/>
    <w:rsid w:val="00A65A2B"/>
    <w:rsid w:val="00A660AC"/>
    <w:rsid w:val="00A67E6C"/>
    <w:rsid w:val="00A70360"/>
    <w:rsid w:val="00A71B99"/>
    <w:rsid w:val="00A71C6E"/>
    <w:rsid w:val="00A73932"/>
    <w:rsid w:val="00A739D0"/>
    <w:rsid w:val="00A73EDE"/>
    <w:rsid w:val="00A7402E"/>
    <w:rsid w:val="00A760E9"/>
    <w:rsid w:val="00A761D4"/>
    <w:rsid w:val="00A77EC4"/>
    <w:rsid w:val="00A81DB5"/>
    <w:rsid w:val="00A81FC1"/>
    <w:rsid w:val="00A82C89"/>
    <w:rsid w:val="00A85C6C"/>
    <w:rsid w:val="00A85EF6"/>
    <w:rsid w:val="00A92879"/>
    <w:rsid w:val="00A93AE5"/>
    <w:rsid w:val="00A9433C"/>
    <w:rsid w:val="00A9442A"/>
    <w:rsid w:val="00A94F4B"/>
    <w:rsid w:val="00AA016F"/>
    <w:rsid w:val="00AA0313"/>
    <w:rsid w:val="00AA158C"/>
    <w:rsid w:val="00AA1ED6"/>
    <w:rsid w:val="00AA2151"/>
    <w:rsid w:val="00AA2A52"/>
    <w:rsid w:val="00AA3F75"/>
    <w:rsid w:val="00AA4A89"/>
    <w:rsid w:val="00AA51D6"/>
    <w:rsid w:val="00AA62C4"/>
    <w:rsid w:val="00AB00BA"/>
    <w:rsid w:val="00AB0392"/>
    <w:rsid w:val="00AB0BC8"/>
    <w:rsid w:val="00AB11CA"/>
    <w:rsid w:val="00AB14D9"/>
    <w:rsid w:val="00AB2DFF"/>
    <w:rsid w:val="00AB4AB8"/>
    <w:rsid w:val="00AB655E"/>
    <w:rsid w:val="00AB6A4A"/>
    <w:rsid w:val="00AB7255"/>
    <w:rsid w:val="00AB75E6"/>
    <w:rsid w:val="00AB7DDF"/>
    <w:rsid w:val="00AC007F"/>
    <w:rsid w:val="00AC0718"/>
    <w:rsid w:val="00AC0EAA"/>
    <w:rsid w:val="00AC2473"/>
    <w:rsid w:val="00AC2ECD"/>
    <w:rsid w:val="00AC2F7D"/>
    <w:rsid w:val="00AC3119"/>
    <w:rsid w:val="00AC4658"/>
    <w:rsid w:val="00AC465B"/>
    <w:rsid w:val="00AC49FB"/>
    <w:rsid w:val="00AC4F6F"/>
    <w:rsid w:val="00AC5439"/>
    <w:rsid w:val="00AC5A10"/>
    <w:rsid w:val="00AC7789"/>
    <w:rsid w:val="00AC7F79"/>
    <w:rsid w:val="00AD0AA3"/>
    <w:rsid w:val="00AD0D33"/>
    <w:rsid w:val="00AD3F94"/>
    <w:rsid w:val="00AD45AE"/>
    <w:rsid w:val="00AD4A5A"/>
    <w:rsid w:val="00AD5B85"/>
    <w:rsid w:val="00AD5FA7"/>
    <w:rsid w:val="00AE05B0"/>
    <w:rsid w:val="00AE0DC8"/>
    <w:rsid w:val="00AE124B"/>
    <w:rsid w:val="00AE1303"/>
    <w:rsid w:val="00AE22D5"/>
    <w:rsid w:val="00AE27AC"/>
    <w:rsid w:val="00AE2871"/>
    <w:rsid w:val="00AE2FEB"/>
    <w:rsid w:val="00AE40E0"/>
    <w:rsid w:val="00AE4DBA"/>
    <w:rsid w:val="00AE4F07"/>
    <w:rsid w:val="00AE5B8D"/>
    <w:rsid w:val="00AE6B3A"/>
    <w:rsid w:val="00AE70A8"/>
    <w:rsid w:val="00AE7823"/>
    <w:rsid w:val="00AF0198"/>
    <w:rsid w:val="00AF08FB"/>
    <w:rsid w:val="00AF1C2D"/>
    <w:rsid w:val="00AF1C5D"/>
    <w:rsid w:val="00AF28C7"/>
    <w:rsid w:val="00AF3F43"/>
    <w:rsid w:val="00AF42D7"/>
    <w:rsid w:val="00B006FE"/>
    <w:rsid w:val="00B007CB"/>
    <w:rsid w:val="00B01032"/>
    <w:rsid w:val="00B019B2"/>
    <w:rsid w:val="00B01EA9"/>
    <w:rsid w:val="00B02AA9"/>
    <w:rsid w:val="00B02FA3"/>
    <w:rsid w:val="00B03374"/>
    <w:rsid w:val="00B05084"/>
    <w:rsid w:val="00B056E9"/>
    <w:rsid w:val="00B1158D"/>
    <w:rsid w:val="00B1174B"/>
    <w:rsid w:val="00B148B7"/>
    <w:rsid w:val="00B157F9"/>
    <w:rsid w:val="00B15F72"/>
    <w:rsid w:val="00B169DE"/>
    <w:rsid w:val="00B16AC4"/>
    <w:rsid w:val="00B20256"/>
    <w:rsid w:val="00B205BF"/>
    <w:rsid w:val="00B20D09"/>
    <w:rsid w:val="00B21953"/>
    <w:rsid w:val="00B21CED"/>
    <w:rsid w:val="00B22841"/>
    <w:rsid w:val="00B22D53"/>
    <w:rsid w:val="00B23F9B"/>
    <w:rsid w:val="00B2568A"/>
    <w:rsid w:val="00B25ACD"/>
    <w:rsid w:val="00B2763F"/>
    <w:rsid w:val="00B279B0"/>
    <w:rsid w:val="00B27AAC"/>
    <w:rsid w:val="00B30929"/>
    <w:rsid w:val="00B31806"/>
    <w:rsid w:val="00B36A76"/>
    <w:rsid w:val="00B36F5B"/>
    <w:rsid w:val="00B372AA"/>
    <w:rsid w:val="00B3745E"/>
    <w:rsid w:val="00B40445"/>
    <w:rsid w:val="00B41888"/>
    <w:rsid w:val="00B41F2D"/>
    <w:rsid w:val="00B430CA"/>
    <w:rsid w:val="00B435A9"/>
    <w:rsid w:val="00B45308"/>
    <w:rsid w:val="00B45A52"/>
    <w:rsid w:val="00B46175"/>
    <w:rsid w:val="00B53E0B"/>
    <w:rsid w:val="00B53F90"/>
    <w:rsid w:val="00B552BF"/>
    <w:rsid w:val="00B56376"/>
    <w:rsid w:val="00B56474"/>
    <w:rsid w:val="00B63DCF"/>
    <w:rsid w:val="00B65120"/>
    <w:rsid w:val="00B6606B"/>
    <w:rsid w:val="00B664C7"/>
    <w:rsid w:val="00B67F1E"/>
    <w:rsid w:val="00B700A7"/>
    <w:rsid w:val="00B739B6"/>
    <w:rsid w:val="00B739F6"/>
    <w:rsid w:val="00B74C0C"/>
    <w:rsid w:val="00B7508A"/>
    <w:rsid w:val="00B75A51"/>
    <w:rsid w:val="00B75C45"/>
    <w:rsid w:val="00B761E0"/>
    <w:rsid w:val="00B769D8"/>
    <w:rsid w:val="00B77E1D"/>
    <w:rsid w:val="00B81A6C"/>
    <w:rsid w:val="00B81B35"/>
    <w:rsid w:val="00B83B22"/>
    <w:rsid w:val="00B84AC6"/>
    <w:rsid w:val="00B853E1"/>
    <w:rsid w:val="00B857D5"/>
    <w:rsid w:val="00B85DE5"/>
    <w:rsid w:val="00B85E07"/>
    <w:rsid w:val="00B86E7D"/>
    <w:rsid w:val="00B8731A"/>
    <w:rsid w:val="00B87C98"/>
    <w:rsid w:val="00B90F73"/>
    <w:rsid w:val="00B91755"/>
    <w:rsid w:val="00B91A6C"/>
    <w:rsid w:val="00B929E5"/>
    <w:rsid w:val="00B93B59"/>
    <w:rsid w:val="00B9406A"/>
    <w:rsid w:val="00B94990"/>
    <w:rsid w:val="00B97C74"/>
    <w:rsid w:val="00BA2280"/>
    <w:rsid w:val="00BA2A08"/>
    <w:rsid w:val="00BA36FB"/>
    <w:rsid w:val="00BA4847"/>
    <w:rsid w:val="00BA5449"/>
    <w:rsid w:val="00BA560D"/>
    <w:rsid w:val="00BA56D2"/>
    <w:rsid w:val="00BA61B7"/>
    <w:rsid w:val="00BA72E0"/>
    <w:rsid w:val="00BA76E0"/>
    <w:rsid w:val="00BB0C87"/>
    <w:rsid w:val="00BB2A25"/>
    <w:rsid w:val="00BB51E9"/>
    <w:rsid w:val="00BB792A"/>
    <w:rsid w:val="00BC0613"/>
    <w:rsid w:val="00BC0FDC"/>
    <w:rsid w:val="00BC1627"/>
    <w:rsid w:val="00BC3053"/>
    <w:rsid w:val="00BC324D"/>
    <w:rsid w:val="00BC413C"/>
    <w:rsid w:val="00BC41F8"/>
    <w:rsid w:val="00BC4D2E"/>
    <w:rsid w:val="00BC538E"/>
    <w:rsid w:val="00BC53ED"/>
    <w:rsid w:val="00BD31C7"/>
    <w:rsid w:val="00BD48AC"/>
    <w:rsid w:val="00BD598E"/>
    <w:rsid w:val="00BD5A79"/>
    <w:rsid w:val="00BD5F1A"/>
    <w:rsid w:val="00BD6758"/>
    <w:rsid w:val="00BD6A57"/>
    <w:rsid w:val="00BD6C50"/>
    <w:rsid w:val="00BD7E23"/>
    <w:rsid w:val="00BE01FE"/>
    <w:rsid w:val="00BE1234"/>
    <w:rsid w:val="00BE1316"/>
    <w:rsid w:val="00BE1680"/>
    <w:rsid w:val="00BE1C75"/>
    <w:rsid w:val="00BE2CA1"/>
    <w:rsid w:val="00BE2F73"/>
    <w:rsid w:val="00BE2FA6"/>
    <w:rsid w:val="00BE333F"/>
    <w:rsid w:val="00BE3F81"/>
    <w:rsid w:val="00BE4E83"/>
    <w:rsid w:val="00BE5D75"/>
    <w:rsid w:val="00BE7406"/>
    <w:rsid w:val="00BE7603"/>
    <w:rsid w:val="00BE7AD3"/>
    <w:rsid w:val="00BF2E47"/>
    <w:rsid w:val="00BF2F32"/>
    <w:rsid w:val="00BF3206"/>
    <w:rsid w:val="00BF3279"/>
    <w:rsid w:val="00BF4A0B"/>
    <w:rsid w:val="00BF64ED"/>
    <w:rsid w:val="00BF65B7"/>
    <w:rsid w:val="00BF71B6"/>
    <w:rsid w:val="00BF74C7"/>
    <w:rsid w:val="00BF7642"/>
    <w:rsid w:val="00BF7D06"/>
    <w:rsid w:val="00C015F1"/>
    <w:rsid w:val="00C01F33"/>
    <w:rsid w:val="00C02A4C"/>
    <w:rsid w:val="00C02CC6"/>
    <w:rsid w:val="00C040F7"/>
    <w:rsid w:val="00C044AB"/>
    <w:rsid w:val="00C0464E"/>
    <w:rsid w:val="00C04974"/>
    <w:rsid w:val="00C04E2F"/>
    <w:rsid w:val="00C05706"/>
    <w:rsid w:val="00C06295"/>
    <w:rsid w:val="00C07377"/>
    <w:rsid w:val="00C07810"/>
    <w:rsid w:val="00C10478"/>
    <w:rsid w:val="00C10482"/>
    <w:rsid w:val="00C10BF1"/>
    <w:rsid w:val="00C10CCE"/>
    <w:rsid w:val="00C115EC"/>
    <w:rsid w:val="00C12107"/>
    <w:rsid w:val="00C1295A"/>
    <w:rsid w:val="00C12E87"/>
    <w:rsid w:val="00C13A4B"/>
    <w:rsid w:val="00C14D4B"/>
    <w:rsid w:val="00C14F0B"/>
    <w:rsid w:val="00C154BB"/>
    <w:rsid w:val="00C159C8"/>
    <w:rsid w:val="00C16685"/>
    <w:rsid w:val="00C16880"/>
    <w:rsid w:val="00C20C02"/>
    <w:rsid w:val="00C21202"/>
    <w:rsid w:val="00C22138"/>
    <w:rsid w:val="00C23615"/>
    <w:rsid w:val="00C236A0"/>
    <w:rsid w:val="00C23BAA"/>
    <w:rsid w:val="00C25158"/>
    <w:rsid w:val="00C2536D"/>
    <w:rsid w:val="00C253A3"/>
    <w:rsid w:val="00C256EC"/>
    <w:rsid w:val="00C25ECC"/>
    <w:rsid w:val="00C2631E"/>
    <w:rsid w:val="00C2666E"/>
    <w:rsid w:val="00C26853"/>
    <w:rsid w:val="00C277C3"/>
    <w:rsid w:val="00C279B5"/>
    <w:rsid w:val="00C27C45"/>
    <w:rsid w:val="00C32D47"/>
    <w:rsid w:val="00C33B33"/>
    <w:rsid w:val="00C33DD3"/>
    <w:rsid w:val="00C3719D"/>
    <w:rsid w:val="00C4341A"/>
    <w:rsid w:val="00C4445A"/>
    <w:rsid w:val="00C4451C"/>
    <w:rsid w:val="00C46B05"/>
    <w:rsid w:val="00C4762D"/>
    <w:rsid w:val="00C47E05"/>
    <w:rsid w:val="00C47FAC"/>
    <w:rsid w:val="00C51E75"/>
    <w:rsid w:val="00C525E5"/>
    <w:rsid w:val="00C5343E"/>
    <w:rsid w:val="00C54995"/>
    <w:rsid w:val="00C54D41"/>
    <w:rsid w:val="00C55C18"/>
    <w:rsid w:val="00C60783"/>
    <w:rsid w:val="00C60CBA"/>
    <w:rsid w:val="00C62371"/>
    <w:rsid w:val="00C62558"/>
    <w:rsid w:val="00C643A2"/>
    <w:rsid w:val="00C64644"/>
    <w:rsid w:val="00C64672"/>
    <w:rsid w:val="00C64B37"/>
    <w:rsid w:val="00C65D68"/>
    <w:rsid w:val="00C65F45"/>
    <w:rsid w:val="00C66B9E"/>
    <w:rsid w:val="00C67823"/>
    <w:rsid w:val="00C70697"/>
    <w:rsid w:val="00C719F4"/>
    <w:rsid w:val="00C71F71"/>
    <w:rsid w:val="00C72EF4"/>
    <w:rsid w:val="00C73202"/>
    <w:rsid w:val="00C73FA8"/>
    <w:rsid w:val="00C7589E"/>
    <w:rsid w:val="00C75D2F"/>
    <w:rsid w:val="00C75E8F"/>
    <w:rsid w:val="00C767BE"/>
    <w:rsid w:val="00C76E3C"/>
    <w:rsid w:val="00C80DD7"/>
    <w:rsid w:val="00C81568"/>
    <w:rsid w:val="00C83B70"/>
    <w:rsid w:val="00C840F3"/>
    <w:rsid w:val="00C84A6E"/>
    <w:rsid w:val="00C87E79"/>
    <w:rsid w:val="00C9027A"/>
    <w:rsid w:val="00C9058E"/>
    <w:rsid w:val="00C9068E"/>
    <w:rsid w:val="00C91CE5"/>
    <w:rsid w:val="00C92663"/>
    <w:rsid w:val="00C933DA"/>
    <w:rsid w:val="00C93ABF"/>
    <w:rsid w:val="00C93C4B"/>
    <w:rsid w:val="00C944AB"/>
    <w:rsid w:val="00C945EE"/>
    <w:rsid w:val="00C95B40"/>
    <w:rsid w:val="00C9628D"/>
    <w:rsid w:val="00C962EC"/>
    <w:rsid w:val="00C96303"/>
    <w:rsid w:val="00C96407"/>
    <w:rsid w:val="00C97E62"/>
    <w:rsid w:val="00CA07B3"/>
    <w:rsid w:val="00CA1068"/>
    <w:rsid w:val="00CA11E6"/>
    <w:rsid w:val="00CA1D97"/>
    <w:rsid w:val="00CA1ECE"/>
    <w:rsid w:val="00CA1ED8"/>
    <w:rsid w:val="00CA2417"/>
    <w:rsid w:val="00CA68AD"/>
    <w:rsid w:val="00CA6EF3"/>
    <w:rsid w:val="00CB1945"/>
    <w:rsid w:val="00CB1C00"/>
    <w:rsid w:val="00CB1E33"/>
    <w:rsid w:val="00CB1F63"/>
    <w:rsid w:val="00CB29BE"/>
    <w:rsid w:val="00CB4F8A"/>
    <w:rsid w:val="00CB5842"/>
    <w:rsid w:val="00CB5B06"/>
    <w:rsid w:val="00CB67B6"/>
    <w:rsid w:val="00CB7170"/>
    <w:rsid w:val="00CB7724"/>
    <w:rsid w:val="00CC040E"/>
    <w:rsid w:val="00CC0DA2"/>
    <w:rsid w:val="00CC111F"/>
    <w:rsid w:val="00CC127F"/>
    <w:rsid w:val="00CC18E7"/>
    <w:rsid w:val="00CC2011"/>
    <w:rsid w:val="00CC2862"/>
    <w:rsid w:val="00CC3089"/>
    <w:rsid w:val="00CC3EA0"/>
    <w:rsid w:val="00CC42FC"/>
    <w:rsid w:val="00CC5121"/>
    <w:rsid w:val="00CC7B45"/>
    <w:rsid w:val="00CC7C89"/>
    <w:rsid w:val="00CD0898"/>
    <w:rsid w:val="00CD1188"/>
    <w:rsid w:val="00CD2ED1"/>
    <w:rsid w:val="00CD337B"/>
    <w:rsid w:val="00CD3A21"/>
    <w:rsid w:val="00CD49A8"/>
    <w:rsid w:val="00CD512A"/>
    <w:rsid w:val="00CD5772"/>
    <w:rsid w:val="00CD61A1"/>
    <w:rsid w:val="00CD67EE"/>
    <w:rsid w:val="00CD6AD7"/>
    <w:rsid w:val="00CD7C39"/>
    <w:rsid w:val="00CE0424"/>
    <w:rsid w:val="00CE1CEE"/>
    <w:rsid w:val="00CE22CB"/>
    <w:rsid w:val="00CE33DE"/>
    <w:rsid w:val="00CE540B"/>
    <w:rsid w:val="00CE7561"/>
    <w:rsid w:val="00CE7CC5"/>
    <w:rsid w:val="00CF0299"/>
    <w:rsid w:val="00CF1354"/>
    <w:rsid w:val="00CF13FB"/>
    <w:rsid w:val="00CF26E5"/>
    <w:rsid w:val="00CF300D"/>
    <w:rsid w:val="00CF3154"/>
    <w:rsid w:val="00CF34C9"/>
    <w:rsid w:val="00CF3B1F"/>
    <w:rsid w:val="00CF3BF6"/>
    <w:rsid w:val="00CF5E3B"/>
    <w:rsid w:val="00CF625B"/>
    <w:rsid w:val="00CF6576"/>
    <w:rsid w:val="00CF687E"/>
    <w:rsid w:val="00CF7472"/>
    <w:rsid w:val="00CF74E2"/>
    <w:rsid w:val="00CF75FF"/>
    <w:rsid w:val="00D010D0"/>
    <w:rsid w:val="00D030F3"/>
    <w:rsid w:val="00D0349B"/>
    <w:rsid w:val="00D04523"/>
    <w:rsid w:val="00D049E2"/>
    <w:rsid w:val="00D06D6F"/>
    <w:rsid w:val="00D07E6C"/>
    <w:rsid w:val="00D10249"/>
    <w:rsid w:val="00D115C3"/>
    <w:rsid w:val="00D11897"/>
    <w:rsid w:val="00D11BCF"/>
    <w:rsid w:val="00D11C0E"/>
    <w:rsid w:val="00D11E88"/>
    <w:rsid w:val="00D130D3"/>
    <w:rsid w:val="00D13135"/>
    <w:rsid w:val="00D13E4E"/>
    <w:rsid w:val="00D15B46"/>
    <w:rsid w:val="00D22B56"/>
    <w:rsid w:val="00D239A7"/>
    <w:rsid w:val="00D23CF9"/>
    <w:rsid w:val="00D23F47"/>
    <w:rsid w:val="00D24C1C"/>
    <w:rsid w:val="00D25A53"/>
    <w:rsid w:val="00D25B71"/>
    <w:rsid w:val="00D25D59"/>
    <w:rsid w:val="00D27A0B"/>
    <w:rsid w:val="00D30F95"/>
    <w:rsid w:val="00D311D4"/>
    <w:rsid w:val="00D326B7"/>
    <w:rsid w:val="00D3338B"/>
    <w:rsid w:val="00D34033"/>
    <w:rsid w:val="00D34880"/>
    <w:rsid w:val="00D36309"/>
    <w:rsid w:val="00D36448"/>
    <w:rsid w:val="00D36CD4"/>
    <w:rsid w:val="00D36E71"/>
    <w:rsid w:val="00D3727B"/>
    <w:rsid w:val="00D3778C"/>
    <w:rsid w:val="00D37D87"/>
    <w:rsid w:val="00D407DD"/>
    <w:rsid w:val="00D40B33"/>
    <w:rsid w:val="00D4254C"/>
    <w:rsid w:val="00D4318F"/>
    <w:rsid w:val="00D436A7"/>
    <w:rsid w:val="00D438BF"/>
    <w:rsid w:val="00D440F8"/>
    <w:rsid w:val="00D44891"/>
    <w:rsid w:val="00D46757"/>
    <w:rsid w:val="00D546FF"/>
    <w:rsid w:val="00D54AA7"/>
    <w:rsid w:val="00D54B16"/>
    <w:rsid w:val="00D556B1"/>
    <w:rsid w:val="00D55AD5"/>
    <w:rsid w:val="00D56F32"/>
    <w:rsid w:val="00D5711B"/>
    <w:rsid w:val="00D57636"/>
    <w:rsid w:val="00D576CA"/>
    <w:rsid w:val="00D57C7D"/>
    <w:rsid w:val="00D6026E"/>
    <w:rsid w:val="00D60282"/>
    <w:rsid w:val="00D603C4"/>
    <w:rsid w:val="00D61AF5"/>
    <w:rsid w:val="00D6264C"/>
    <w:rsid w:val="00D62725"/>
    <w:rsid w:val="00D63449"/>
    <w:rsid w:val="00D6367E"/>
    <w:rsid w:val="00D641A6"/>
    <w:rsid w:val="00D642CA"/>
    <w:rsid w:val="00D652B5"/>
    <w:rsid w:val="00D66155"/>
    <w:rsid w:val="00D665B9"/>
    <w:rsid w:val="00D66B36"/>
    <w:rsid w:val="00D67D01"/>
    <w:rsid w:val="00D708B0"/>
    <w:rsid w:val="00D71482"/>
    <w:rsid w:val="00D71678"/>
    <w:rsid w:val="00D718DE"/>
    <w:rsid w:val="00D71D0A"/>
    <w:rsid w:val="00D72D24"/>
    <w:rsid w:val="00D7321B"/>
    <w:rsid w:val="00D73D8A"/>
    <w:rsid w:val="00D756B6"/>
    <w:rsid w:val="00D75EA7"/>
    <w:rsid w:val="00D77820"/>
    <w:rsid w:val="00D77B1D"/>
    <w:rsid w:val="00D77E4A"/>
    <w:rsid w:val="00D8021F"/>
    <w:rsid w:val="00D80383"/>
    <w:rsid w:val="00D8102F"/>
    <w:rsid w:val="00D813ED"/>
    <w:rsid w:val="00D8168B"/>
    <w:rsid w:val="00D823C6"/>
    <w:rsid w:val="00D8260F"/>
    <w:rsid w:val="00D827F5"/>
    <w:rsid w:val="00D82A76"/>
    <w:rsid w:val="00D82DF7"/>
    <w:rsid w:val="00D834FD"/>
    <w:rsid w:val="00D83594"/>
    <w:rsid w:val="00D85A9A"/>
    <w:rsid w:val="00D86CA3"/>
    <w:rsid w:val="00D86D6B"/>
    <w:rsid w:val="00D871CE"/>
    <w:rsid w:val="00D8741A"/>
    <w:rsid w:val="00D8791D"/>
    <w:rsid w:val="00D9196D"/>
    <w:rsid w:val="00D92982"/>
    <w:rsid w:val="00D9433E"/>
    <w:rsid w:val="00D94C35"/>
    <w:rsid w:val="00D94E97"/>
    <w:rsid w:val="00D95501"/>
    <w:rsid w:val="00DA04FC"/>
    <w:rsid w:val="00DA0F2F"/>
    <w:rsid w:val="00DA1CF0"/>
    <w:rsid w:val="00DA2184"/>
    <w:rsid w:val="00DA24D7"/>
    <w:rsid w:val="00DA305E"/>
    <w:rsid w:val="00DA3C72"/>
    <w:rsid w:val="00DA503B"/>
    <w:rsid w:val="00DA5417"/>
    <w:rsid w:val="00DA56E8"/>
    <w:rsid w:val="00DA59C5"/>
    <w:rsid w:val="00DB0A9F"/>
    <w:rsid w:val="00DB202F"/>
    <w:rsid w:val="00DB3535"/>
    <w:rsid w:val="00DB377D"/>
    <w:rsid w:val="00DB4C35"/>
    <w:rsid w:val="00DB5A1C"/>
    <w:rsid w:val="00DB7696"/>
    <w:rsid w:val="00DB7AF6"/>
    <w:rsid w:val="00DC05B0"/>
    <w:rsid w:val="00DC0722"/>
    <w:rsid w:val="00DC1EBB"/>
    <w:rsid w:val="00DC20F4"/>
    <w:rsid w:val="00DC2D36"/>
    <w:rsid w:val="00DC305D"/>
    <w:rsid w:val="00DC327B"/>
    <w:rsid w:val="00DC357A"/>
    <w:rsid w:val="00DC48BD"/>
    <w:rsid w:val="00DC4AE6"/>
    <w:rsid w:val="00DC53CC"/>
    <w:rsid w:val="00DC53EF"/>
    <w:rsid w:val="00DC6C3C"/>
    <w:rsid w:val="00DD0CB7"/>
    <w:rsid w:val="00DD42D8"/>
    <w:rsid w:val="00DE2047"/>
    <w:rsid w:val="00DE394D"/>
    <w:rsid w:val="00DE47A5"/>
    <w:rsid w:val="00DE525C"/>
    <w:rsid w:val="00DE5608"/>
    <w:rsid w:val="00DE58D0"/>
    <w:rsid w:val="00DE5FF8"/>
    <w:rsid w:val="00DE654F"/>
    <w:rsid w:val="00DE78AC"/>
    <w:rsid w:val="00DF0B6E"/>
    <w:rsid w:val="00DF0C86"/>
    <w:rsid w:val="00DF15E0"/>
    <w:rsid w:val="00DF2631"/>
    <w:rsid w:val="00DF28E5"/>
    <w:rsid w:val="00DF37A0"/>
    <w:rsid w:val="00DF4D3E"/>
    <w:rsid w:val="00DF69E1"/>
    <w:rsid w:val="00DF6E1C"/>
    <w:rsid w:val="00DF7E26"/>
    <w:rsid w:val="00E00056"/>
    <w:rsid w:val="00E01348"/>
    <w:rsid w:val="00E02C39"/>
    <w:rsid w:val="00E04905"/>
    <w:rsid w:val="00E05C7A"/>
    <w:rsid w:val="00E110E7"/>
    <w:rsid w:val="00E11B20"/>
    <w:rsid w:val="00E11C70"/>
    <w:rsid w:val="00E125FC"/>
    <w:rsid w:val="00E13136"/>
    <w:rsid w:val="00E148D3"/>
    <w:rsid w:val="00E14BFF"/>
    <w:rsid w:val="00E14F8F"/>
    <w:rsid w:val="00E1543D"/>
    <w:rsid w:val="00E166DD"/>
    <w:rsid w:val="00E16703"/>
    <w:rsid w:val="00E17FA2"/>
    <w:rsid w:val="00E20D4E"/>
    <w:rsid w:val="00E2136F"/>
    <w:rsid w:val="00E22330"/>
    <w:rsid w:val="00E231AE"/>
    <w:rsid w:val="00E25282"/>
    <w:rsid w:val="00E2584F"/>
    <w:rsid w:val="00E25AEF"/>
    <w:rsid w:val="00E2608B"/>
    <w:rsid w:val="00E26441"/>
    <w:rsid w:val="00E27DD2"/>
    <w:rsid w:val="00E30B5A"/>
    <w:rsid w:val="00E3123D"/>
    <w:rsid w:val="00E31461"/>
    <w:rsid w:val="00E31D43"/>
    <w:rsid w:val="00E323DB"/>
    <w:rsid w:val="00E32608"/>
    <w:rsid w:val="00E34055"/>
    <w:rsid w:val="00E34188"/>
    <w:rsid w:val="00E34B6E"/>
    <w:rsid w:val="00E353C8"/>
    <w:rsid w:val="00E35559"/>
    <w:rsid w:val="00E3723A"/>
    <w:rsid w:val="00E376CA"/>
    <w:rsid w:val="00E37860"/>
    <w:rsid w:val="00E37EFC"/>
    <w:rsid w:val="00E40A56"/>
    <w:rsid w:val="00E41A6D"/>
    <w:rsid w:val="00E44305"/>
    <w:rsid w:val="00E446F1"/>
    <w:rsid w:val="00E44C4C"/>
    <w:rsid w:val="00E45151"/>
    <w:rsid w:val="00E460B2"/>
    <w:rsid w:val="00E46886"/>
    <w:rsid w:val="00E47A10"/>
    <w:rsid w:val="00E47AEF"/>
    <w:rsid w:val="00E51519"/>
    <w:rsid w:val="00E53B75"/>
    <w:rsid w:val="00E5400A"/>
    <w:rsid w:val="00E544E8"/>
    <w:rsid w:val="00E54E3B"/>
    <w:rsid w:val="00E56109"/>
    <w:rsid w:val="00E5689D"/>
    <w:rsid w:val="00E574EE"/>
    <w:rsid w:val="00E57565"/>
    <w:rsid w:val="00E576EF"/>
    <w:rsid w:val="00E609FB"/>
    <w:rsid w:val="00E61003"/>
    <w:rsid w:val="00E63838"/>
    <w:rsid w:val="00E63D05"/>
    <w:rsid w:val="00E64434"/>
    <w:rsid w:val="00E64B80"/>
    <w:rsid w:val="00E652A0"/>
    <w:rsid w:val="00E6582A"/>
    <w:rsid w:val="00E67C51"/>
    <w:rsid w:val="00E707F9"/>
    <w:rsid w:val="00E709FB"/>
    <w:rsid w:val="00E716C2"/>
    <w:rsid w:val="00E72284"/>
    <w:rsid w:val="00E72EFC"/>
    <w:rsid w:val="00E73828"/>
    <w:rsid w:val="00E74601"/>
    <w:rsid w:val="00E74D51"/>
    <w:rsid w:val="00E7523A"/>
    <w:rsid w:val="00E758EC"/>
    <w:rsid w:val="00E76E65"/>
    <w:rsid w:val="00E77F4A"/>
    <w:rsid w:val="00E80840"/>
    <w:rsid w:val="00E80B4C"/>
    <w:rsid w:val="00E8234C"/>
    <w:rsid w:val="00E82911"/>
    <w:rsid w:val="00E83AA9"/>
    <w:rsid w:val="00E84714"/>
    <w:rsid w:val="00E851F9"/>
    <w:rsid w:val="00E85928"/>
    <w:rsid w:val="00E86286"/>
    <w:rsid w:val="00E86926"/>
    <w:rsid w:val="00E87822"/>
    <w:rsid w:val="00E9037C"/>
    <w:rsid w:val="00E90395"/>
    <w:rsid w:val="00E90812"/>
    <w:rsid w:val="00E90E49"/>
    <w:rsid w:val="00E917F9"/>
    <w:rsid w:val="00E9245B"/>
    <w:rsid w:val="00E9291C"/>
    <w:rsid w:val="00E92946"/>
    <w:rsid w:val="00E93117"/>
    <w:rsid w:val="00E93FFE"/>
    <w:rsid w:val="00E94F8A"/>
    <w:rsid w:val="00E978CE"/>
    <w:rsid w:val="00EA10D0"/>
    <w:rsid w:val="00EA1EEB"/>
    <w:rsid w:val="00EA2661"/>
    <w:rsid w:val="00EA2E4C"/>
    <w:rsid w:val="00EA3879"/>
    <w:rsid w:val="00EA478D"/>
    <w:rsid w:val="00EA4B16"/>
    <w:rsid w:val="00EA5D6C"/>
    <w:rsid w:val="00EA5DBF"/>
    <w:rsid w:val="00EA6263"/>
    <w:rsid w:val="00EA7839"/>
    <w:rsid w:val="00EA7A41"/>
    <w:rsid w:val="00EA7BCC"/>
    <w:rsid w:val="00EB077B"/>
    <w:rsid w:val="00EB14C4"/>
    <w:rsid w:val="00EB168F"/>
    <w:rsid w:val="00EB1EAA"/>
    <w:rsid w:val="00EB209A"/>
    <w:rsid w:val="00EB39AA"/>
    <w:rsid w:val="00EB4D80"/>
    <w:rsid w:val="00EB4EA2"/>
    <w:rsid w:val="00EB57E4"/>
    <w:rsid w:val="00EB7840"/>
    <w:rsid w:val="00EB7A12"/>
    <w:rsid w:val="00EC1670"/>
    <w:rsid w:val="00EC194F"/>
    <w:rsid w:val="00EC27C6"/>
    <w:rsid w:val="00EC36AF"/>
    <w:rsid w:val="00EC395F"/>
    <w:rsid w:val="00EC4207"/>
    <w:rsid w:val="00EC46E3"/>
    <w:rsid w:val="00EC5653"/>
    <w:rsid w:val="00EC6255"/>
    <w:rsid w:val="00EC62A9"/>
    <w:rsid w:val="00EC6431"/>
    <w:rsid w:val="00EC6F31"/>
    <w:rsid w:val="00EC71CE"/>
    <w:rsid w:val="00EC71D3"/>
    <w:rsid w:val="00EC77A7"/>
    <w:rsid w:val="00ED04E1"/>
    <w:rsid w:val="00ED1006"/>
    <w:rsid w:val="00ED3F8A"/>
    <w:rsid w:val="00ED5E1D"/>
    <w:rsid w:val="00EE0E20"/>
    <w:rsid w:val="00EE163F"/>
    <w:rsid w:val="00EE1F8F"/>
    <w:rsid w:val="00EE29E6"/>
    <w:rsid w:val="00EE3738"/>
    <w:rsid w:val="00EE3BE4"/>
    <w:rsid w:val="00EE5820"/>
    <w:rsid w:val="00EE59C8"/>
    <w:rsid w:val="00EE6451"/>
    <w:rsid w:val="00EE651E"/>
    <w:rsid w:val="00EF025F"/>
    <w:rsid w:val="00EF09B1"/>
    <w:rsid w:val="00EF18FE"/>
    <w:rsid w:val="00EF2432"/>
    <w:rsid w:val="00EF2734"/>
    <w:rsid w:val="00EF2BDD"/>
    <w:rsid w:val="00EF4780"/>
    <w:rsid w:val="00EF4820"/>
    <w:rsid w:val="00EF55D8"/>
    <w:rsid w:val="00EF5787"/>
    <w:rsid w:val="00EF59B8"/>
    <w:rsid w:val="00EF60D0"/>
    <w:rsid w:val="00EF62AB"/>
    <w:rsid w:val="00F00F8D"/>
    <w:rsid w:val="00F025D5"/>
    <w:rsid w:val="00F02714"/>
    <w:rsid w:val="00F0272B"/>
    <w:rsid w:val="00F027B3"/>
    <w:rsid w:val="00F02A35"/>
    <w:rsid w:val="00F0439C"/>
    <w:rsid w:val="00F045AA"/>
    <w:rsid w:val="00F047C3"/>
    <w:rsid w:val="00F0528D"/>
    <w:rsid w:val="00F05FBA"/>
    <w:rsid w:val="00F066A3"/>
    <w:rsid w:val="00F06C67"/>
    <w:rsid w:val="00F06DFD"/>
    <w:rsid w:val="00F071D1"/>
    <w:rsid w:val="00F07533"/>
    <w:rsid w:val="00F10228"/>
    <w:rsid w:val="00F10629"/>
    <w:rsid w:val="00F1189E"/>
    <w:rsid w:val="00F11E67"/>
    <w:rsid w:val="00F12225"/>
    <w:rsid w:val="00F13226"/>
    <w:rsid w:val="00F15F69"/>
    <w:rsid w:val="00F15FA5"/>
    <w:rsid w:val="00F17853"/>
    <w:rsid w:val="00F17A76"/>
    <w:rsid w:val="00F17F6B"/>
    <w:rsid w:val="00F204A3"/>
    <w:rsid w:val="00F209B7"/>
    <w:rsid w:val="00F20C76"/>
    <w:rsid w:val="00F2136A"/>
    <w:rsid w:val="00F2152A"/>
    <w:rsid w:val="00F215C1"/>
    <w:rsid w:val="00F21E40"/>
    <w:rsid w:val="00F2376F"/>
    <w:rsid w:val="00F243D8"/>
    <w:rsid w:val="00F24C49"/>
    <w:rsid w:val="00F25B66"/>
    <w:rsid w:val="00F25EB0"/>
    <w:rsid w:val="00F26BB4"/>
    <w:rsid w:val="00F2793D"/>
    <w:rsid w:val="00F30828"/>
    <w:rsid w:val="00F313D6"/>
    <w:rsid w:val="00F32F2E"/>
    <w:rsid w:val="00F33B9D"/>
    <w:rsid w:val="00F35EF1"/>
    <w:rsid w:val="00F36433"/>
    <w:rsid w:val="00F37D47"/>
    <w:rsid w:val="00F37E63"/>
    <w:rsid w:val="00F40146"/>
    <w:rsid w:val="00F40F0C"/>
    <w:rsid w:val="00F41037"/>
    <w:rsid w:val="00F41D9F"/>
    <w:rsid w:val="00F4766C"/>
    <w:rsid w:val="00F47B0E"/>
    <w:rsid w:val="00F502C2"/>
    <w:rsid w:val="00F5060E"/>
    <w:rsid w:val="00F507D1"/>
    <w:rsid w:val="00F50CD0"/>
    <w:rsid w:val="00F519CE"/>
    <w:rsid w:val="00F51ADA"/>
    <w:rsid w:val="00F535E4"/>
    <w:rsid w:val="00F54617"/>
    <w:rsid w:val="00F569BC"/>
    <w:rsid w:val="00F56A50"/>
    <w:rsid w:val="00F5709B"/>
    <w:rsid w:val="00F57C72"/>
    <w:rsid w:val="00F607C5"/>
    <w:rsid w:val="00F60A6E"/>
    <w:rsid w:val="00F60DEA"/>
    <w:rsid w:val="00F61E79"/>
    <w:rsid w:val="00F62344"/>
    <w:rsid w:val="00F6302A"/>
    <w:rsid w:val="00F64C2B"/>
    <w:rsid w:val="00F64CAA"/>
    <w:rsid w:val="00F651BE"/>
    <w:rsid w:val="00F6525E"/>
    <w:rsid w:val="00F65970"/>
    <w:rsid w:val="00F66B9F"/>
    <w:rsid w:val="00F66BCF"/>
    <w:rsid w:val="00F66D9F"/>
    <w:rsid w:val="00F67D50"/>
    <w:rsid w:val="00F67F53"/>
    <w:rsid w:val="00F703BE"/>
    <w:rsid w:val="00F706CA"/>
    <w:rsid w:val="00F711B7"/>
    <w:rsid w:val="00F712EB"/>
    <w:rsid w:val="00F71E50"/>
    <w:rsid w:val="00F71F69"/>
    <w:rsid w:val="00F72B72"/>
    <w:rsid w:val="00F730ED"/>
    <w:rsid w:val="00F73190"/>
    <w:rsid w:val="00F73614"/>
    <w:rsid w:val="00F73E5A"/>
    <w:rsid w:val="00F748DE"/>
    <w:rsid w:val="00F74BB9"/>
    <w:rsid w:val="00F74FDE"/>
    <w:rsid w:val="00F75582"/>
    <w:rsid w:val="00F76EFA"/>
    <w:rsid w:val="00F77D4E"/>
    <w:rsid w:val="00F804BE"/>
    <w:rsid w:val="00F814FE"/>
    <w:rsid w:val="00F817CE"/>
    <w:rsid w:val="00F825B7"/>
    <w:rsid w:val="00F83179"/>
    <w:rsid w:val="00F83FEE"/>
    <w:rsid w:val="00F8456C"/>
    <w:rsid w:val="00F857F2"/>
    <w:rsid w:val="00F859D8"/>
    <w:rsid w:val="00F85F36"/>
    <w:rsid w:val="00F8613E"/>
    <w:rsid w:val="00F861B5"/>
    <w:rsid w:val="00F868F5"/>
    <w:rsid w:val="00F9056A"/>
    <w:rsid w:val="00F90F8D"/>
    <w:rsid w:val="00F92782"/>
    <w:rsid w:val="00F93AA9"/>
    <w:rsid w:val="00F95ECD"/>
    <w:rsid w:val="00F95FA2"/>
    <w:rsid w:val="00F96464"/>
    <w:rsid w:val="00F96985"/>
    <w:rsid w:val="00F96DDF"/>
    <w:rsid w:val="00F97127"/>
    <w:rsid w:val="00F97838"/>
    <w:rsid w:val="00FA0532"/>
    <w:rsid w:val="00FA1717"/>
    <w:rsid w:val="00FA1970"/>
    <w:rsid w:val="00FA204A"/>
    <w:rsid w:val="00FA2BB3"/>
    <w:rsid w:val="00FA2C57"/>
    <w:rsid w:val="00FA2E5D"/>
    <w:rsid w:val="00FA362C"/>
    <w:rsid w:val="00FA3BB7"/>
    <w:rsid w:val="00FA4A1B"/>
    <w:rsid w:val="00FA6E88"/>
    <w:rsid w:val="00FA75EC"/>
    <w:rsid w:val="00FB0DC1"/>
    <w:rsid w:val="00FB1696"/>
    <w:rsid w:val="00FB29E7"/>
    <w:rsid w:val="00FB4861"/>
    <w:rsid w:val="00FB4C80"/>
    <w:rsid w:val="00FB5282"/>
    <w:rsid w:val="00FB545A"/>
    <w:rsid w:val="00FB54A7"/>
    <w:rsid w:val="00FB59C9"/>
    <w:rsid w:val="00FB5E1E"/>
    <w:rsid w:val="00FB6805"/>
    <w:rsid w:val="00FB6A6A"/>
    <w:rsid w:val="00FB715C"/>
    <w:rsid w:val="00FC0461"/>
    <w:rsid w:val="00FC247A"/>
    <w:rsid w:val="00FC3AC5"/>
    <w:rsid w:val="00FC3B4F"/>
    <w:rsid w:val="00FC536B"/>
    <w:rsid w:val="00FC58B2"/>
    <w:rsid w:val="00FC7429"/>
    <w:rsid w:val="00FC7433"/>
    <w:rsid w:val="00FD07F6"/>
    <w:rsid w:val="00FD0EF6"/>
    <w:rsid w:val="00FD15BE"/>
    <w:rsid w:val="00FD1EC8"/>
    <w:rsid w:val="00FD2187"/>
    <w:rsid w:val="00FD47ED"/>
    <w:rsid w:val="00FD4907"/>
    <w:rsid w:val="00FD5337"/>
    <w:rsid w:val="00FD5407"/>
    <w:rsid w:val="00FD543B"/>
    <w:rsid w:val="00FD61F8"/>
    <w:rsid w:val="00FD74DB"/>
    <w:rsid w:val="00FD7660"/>
    <w:rsid w:val="00FD7907"/>
    <w:rsid w:val="00FE0599"/>
    <w:rsid w:val="00FE0655"/>
    <w:rsid w:val="00FE1F5A"/>
    <w:rsid w:val="00FE2365"/>
    <w:rsid w:val="00FE247B"/>
    <w:rsid w:val="00FE37D7"/>
    <w:rsid w:val="00FE48B1"/>
    <w:rsid w:val="00FE4C7B"/>
    <w:rsid w:val="00FE658D"/>
    <w:rsid w:val="00FE6904"/>
    <w:rsid w:val="00FE7336"/>
    <w:rsid w:val="00FE787C"/>
    <w:rsid w:val="00FF1078"/>
    <w:rsid w:val="00FF185F"/>
    <w:rsid w:val="00FF4156"/>
    <w:rsid w:val="00FF45A5"/>
    <w:rsid w:val="00FF4D21"/>
    <w:rsid w:val="00FF558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left" w:pos="1701"/>
      </w:tabs>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qFormat/>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qFormat/>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 w:type="paragraph" w:styleId="NormalWeb">
    <w:name w:val="Normal (Web)"/>
    <w:basedOn w:val="Normal"/>
    <w:uiPriority w:val="99"/>
    <w:semiHidden/>
    <w:unhideWhenUsed/>
    <w:rsid w:val="00100C20"/>
    <w:pPr>
      <w:overflowPunct/>
      <w:autoSpaceDE/>
      <w:autoSpaceDN/>
      <w:adjustRightInd/>
      <w:spacing w:before="100" w:beforeAutospacing="1" w:after="100" w:afterAutospacing="1"/>
      <w:jc w:val="left"/>
      <w:textAlignment w:val="auto"/>
    </w:pPr>
    <w:rPr>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3277">
      <w:bodyDiv w:val="1"/>
      <w:marLeft w:val="0"/>
      <w:marRight w:val="0"/>
      <w:marTop w:val="0"/>
      <w:marBottom w:val="0"/>
      <w:divBdr>
        <w:top w:val="none" w:sz="0" w:space="0" w:color="auto"/>
        <w:left w:val="none" w:sz="0" w:space="0" w:color="auto"/>
        <w:bottom w:val="none" w:sz="0" w:space="0" w:color="auto"/>
        <w:right w:val="none" w:sz="0" w:space="0" w:color="auto"/>
      </w:divBdr>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42809349">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5568998">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 w:id="2146964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TSG_RAN/TSGR_82/Docs/RP-1828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purl.org/dc/terms/"/>
    <ds:schemaRef ds:uri="http://schemas.microsoft.com/sharepoint/v4"/>
    <ds:schemaRef ds:uri="http://schemas.microsoft.com/office/2006/documentManagement/types"/>
    <ds:schemaRef ds:uri="7789c8df-cd92-43c1-8a83-195dbc0f0a0a"/>
    <ds:schemaRef ds:uri="08b2df90-05d3-4030-90d4-c9feeb4a1cd9"/>
    <ds:schemaRef ds:uri="http://www.w3.org/XML/1998/namespace"/>
    <ds:schemaRef ds:uri="http://purl.org/dc/dcmitype/"/>
  </ds:schemaRefs>
</ds:datastoreItem>
</file>

<file path=customXml/itemProps2.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0EB3A01D-15B4-451D-998E-6BABF6793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476</TotalTime>
  <Pages>4</Pages>
  <Words>1848</Words>
  <Characters>11004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
  <cp:keywords>3GPP; Ericsson; TDoc</cp:keywords>
  <cp:lastModifiedBy>Sebastian Faxér</cp:lastModifiedBy>
  <cp:revision>74</cp:revision>
  <cp:lastPrinted>2008-01-31T15:09:00Z</cp:lastPrinted>
  <dcterms:created xsi:type="dcterms:W3CDTF">2018-12-18T12:51:00Z</dcterms:created>
  <dcterms:modified xsi:type="dcterms:W3CDTF">2019-01-11T18:12:00Z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